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NAGY</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Maurovich-Horvat, MD</w:t>
            </w:r>
          </w:p>
          <w:p w:rsidR="00DB4822" w:rsidRDefault="00DB4822" w:rsidP="00E11062">
            <w:pPr>
              <w:pStyle w:val="Konzulensek"/>
            </w:pPr>
            <w:r w:rsidRPr="00DB4822">
              <w:t>clinical doctor, SE ÁOK</w:t>
            </w:r>
          </w:p>
        </w:tc>
      </w:tr>
      <w:tr w:rsidR="00DB4822" w:rsidTr="00DB4822">
        <w:tc>
          <w:tcPr>
            <w:tcW w:w="9854" w:type="dxa"/>
          </w:tcPr>
          <w:p w:rsidR="00DB4822" w:rsidRPr="00DB4822" w:rsidRDefault="00DB4822" w:rsidP="004D7940">
            <w:pPr>
              <w:pStyle w:val="Konzulensek"/>
            </w:pPr>
            <w:r w:rsidRPr="00DB4822">
              <w:t>Zsolt Bagyura, MD</w:t>
            </w:r>
          </w:p>
          <w:p w:rsidR="00DB4822" w:rsidRDefault="00DB4822" w:rsidP="00E11062">
            <w:pPr>
              <w:pStyle w:val="Konzulensek"/>
            </w:pPr>
            <w:r w:rsidRPr="00DB4822">
              <w:t>clinical doctor,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Association of Epicardial Adipose Tissue with Cardiovascular Risk Factors in Subjects Free from Clinical Symptoms of Coronary Artery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Epicardial adipose tissue (EAT), a metabolically active visceral fat depot sorrounding the heart, has been implicated in the pathogenesis of coronary artery disease. We sought to analyze the association between the epicardial fat volume (EFV) and cardiovascular risk factors in an asymptomatic Hungarian population.</w:t>
      </w:r>
    </w:p>
    <w:p>
      <w:pPr>
        <w:widowControl w:val="on"/>
        <w:pBdr/>
        <w:spacing w:before="240" w:after="240" w:line="240" w:lineRule="auto"/>
        <w:ind w:left="0" w:right="0"/>
        <w:jc w:val="left"/>
      </w:pPr>
      <w:r>
        <w:rPr>
          <w:color w:val="000000"/>
          <w:sz w:val="24"/>
          <w:szCs w:val="24"/>
        </w:rPr>
        <w:t xml:space="preserve">Methods: We measured the EFV with 256-slice CT (Philips Brilliance iCT, 120 kV, 80 mAs, 2x128x0.625 mm) in 91 patients (41% men, average age 63.5±9.1 years) free from clinical symptoms of coronary artery disease. EFV was examined in relation to age, gender, waist circumference, type 2 diabetes mellitus (T2DM), arterial hypertension (HT), hypercholesterolaemia (HLP) and high-sensitivity C-reactive protein (hsCRP).</w:t>
      </w:r>
    </w:p>
    <w:p>
      <w:pPr>
        <w:widowControl w:val="on"/>
        <w:pBdr/>
        <w:spacing w:before="240" w:after="240" w:line="240" w:lineRule="auto"/>
        <w:ind w:left="0" w:right="0"/>
        <w:jc w:val="left"/>
      </w:pPr>
      <w:r>
        <w:rPr>
          <w:color w:val="000000"/>
          <w:sz w:val="24"/>
          <w:szCs w:val="24"/>
        </w:rPr>
        <w:t xml:space="preserve">Results: The mean EFV was 108.1±43.1 cm3 (27.9-283.9 cm3). A strong correlation was observed with the waist circumference (r=0.63, P&lt;0.0001). There was a significant difference in EFV between males vs. females (124.2±51.2 vs. 97.0±32.7 cm3, p=0.002), between subjects with and without arterial hypertension (107.0±27.1 vs. 92.4±40.3 cm3, p=0.006), and between patients with and without T2DM (137.5±56.7 vs. 103.2±41.8 cm3, p=0.015). There was no difference in EFV between participants with vs. without HLP (112.5±43.4 vs.102.6±48.4 cm3, p=0.34) and with high vs. low hsCRP levels (hsCRP level ≥3 mg/l vs. &lt;3 mg/l, 107.8±47.1 vs.108.3±40.4 cm3, p=0.96). The multivariate analysis revealed that waist circumference was an independent predictor of EAT volume both in men (p=0.0012) and women (p=0.0012), and age was an independent predictor of EAT (p=0.0008) among the male participants.</w:t>
      </w:r>
    </w:p>
    <w:p>
      <w:pPr>
        <w:widowControl w:val="on"/>
        <w:pBdr/>
        <w:spacing w:before="240" w:after="240" w:line="240" w:lineRule="auto"/>
        <w:ind w:left="0" w:right="0"/>
        <w:jc w:val="left"/>
      </w:pPr>
      <w:r>
        <w:rPr>
          <w:color w:val="000000"/>
          <w:sz w:val="24"/>
          <w:szCs w:val="24"/>
        </w:rPr>
        <w:t xml:space="preserve">Conclusions: The correlation between the EAT volume and the waist circumference is independent from the other cardiovascular risk factors. Therefore, the measurement of waist circumference holds valuable information regarding the quantity of the epicardial fat depot.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32844">
    <w:multiLevelType w:val="hybridMultilevel"/>
    <w:lvl w:ilvl="0" w:tplc="85675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32844">
    <w:abstractNumId w:val="16132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551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