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SZILARD SZANYI</w:t>
            </w:r>
          </w:p>
          <w:p w:rsidR="00C275A3" w:rsidRDefault="00A96AEC" w:rsidP="00C275A3">
            <w:pPr>
              <w:pStyle w:val="Hallgatokepzes"/>
            </w:pPr>
            <w:r>
              <w:t>General medicine</w:t>
            </w:r>
            <w:r>
              <w:br/>
            </w:r>
            <w:r w:rsidR="00E77B23">
              <w:t>Unified, 14.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Robert Langer</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Dr. Jens Werner</w:t>
            </w:r>
          </w:p>
          <w:p w:rsidR="00DB4822" w:rsidRDefault="00DB4822" w:rsidP="00E11062">
            <w:pPr>
              <w:pStyle w:val="Konzulensek"/>
            </w:pPr>
            <w:r w:rsidRPr="00DB4822">
              <w:t>professor,  Ruprecht-Karls University Heidelberg
General, Visceral and Transplantation Surgery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Diagnostic and therapeutic utilization of nanoparticles in the treatment of pancreatic cancer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Pancreatic cancer has one of the worst prognosis among human malignancies, radical surgical resection is the sole efficient treatment known. Due to the late onset of clinical symptoms at the time of the diagnosis only 20% of the patients have resectable lesions. Nanoparticles are an emerging class of tumor therapeutics. They are labelled with ligands binding specifically to the tumor cells, thus providing a more efficient therapy while causing less side effects compared to classic chemotherapeutics. Galectin-1 (Gal-1) is a glycoprotein, which shows overexpression in pancreatic tumor tissue while in normal tissue its expression is negligible. Gal-1 is a functional receptor for tissue-type plasminogen activator (tPA), hence it provides a favourable target for the nanoparticles labelled with tPA peptides.</w:t>
      </w:r>
    </w:p>
    <w:p>
      <w:pPr>
        <w:widowControl w:val="on"/>
        <w:pBdr/>
        <w:spacing w:before="240" w:after="240" w:line="240" w:lineRule="auto"/>
        <w:ind w:left="0" w:right="0"/>
        <w:jc w:val="left"/>
      </w:pPr>
      <w:r>
        <w:rPr>
          <w:color w:val="000000"/>
          <w:sz w:val="24"/>
          <w:szCs w:val="24"/>
        </w:rPr>
        <w:t xml:space="preserve">Aim. Our main objective was to develop a multifunctional carrier system, which allows us to diagnose pancreatic cancer at an earlier stage and simultaneously offers a therapeutic modality besides chemo- and radiotherapy.</w:t>
      </w:r>
    </w:p>
    <w:p>
      <w:pPr>
        <w:widowControl w:val="on"/>
        <w:pBdr/>
        <w:spacing w:before="240" w:after="240" w:line="240" w:lineRule="auto"/>
        <w:ind w:left="0" w:right="0"/>
        <w:jc w:val="left"/>
      </w:pPr>
      <w:r>
        <w:rPr>
          <w:color w:val="000000"/>
          <w:sz w:val="24"/>
          <w:szCs w:val="24"/>
        </w:rPr>
        <w:t xml:space="preserve">Methods. We performed our in vitro experiments on 8 pancreatic ductal adenocarcinoma cell lines. We investigated Gal-1 expression with quantitative real-time polymerase chain reaction (qRT-PCR) and Western blot. We measured the binding affinity of 4 tPA peptides to Gal-1 by microscale thermophoresis. After labelling the nanoparticles with the tPA peptides we treated the tumor cells with the nanoparticles in various concentrations (100 nM, 200 nM and 400 nM) and we measured their binding ratio with immunofluorescent staining and fluorescence-activated cell sorting (FACS).</w:t>
      </w:r>
    </w:p>
    <w:p>
      <w:pPr>
        <w:widowControl w:val="on"/>
        <w:pBdr/>
        <w:spacing w:before="240" w:after="240" w:line="240" w:lineRule="auto"/>
        <w:ind w:left="0" w:right="0"/>
        <w:jc w:val="left"/>
      </w:pPr>
      <w:r>
        <w:rPr>
          <w:color w:val="000000"/>
          <w:sz w:val="24"/>
          <w:szCs w:val="24"/>
        </w:rPr>
        <w:t xml:space="preserve">Results. According to the qRT-PCR and Western blot methods we identified the cell lines with strong Gal-1 expression (MiaPaCa-2, Panc-1 and Su.86.86.). Based on the thermophoresis experiments the ligand concentrations, required for 50% saturation of the receptor Gal-1, were 180nM and 870nM in the case of the two peptides with the highest binding rate. Treating the tumor cells with the tPA peptides linked to the nanoparticles in a concentration of 200 nM, we measured 29,1 and 24,8% binding ratio to the tumor cells according to the FACS experiments.</w:t>
      </w:r>
    </w:p>
    <w:p>
      <w:pPr>
        <w:widowControl w:val="on"/>
        <w:pBdr/>
        <w:spacing w:before="240" w:after="240" w:line="240" w:lineRule="auto"/>
        <w:ind w:left="0" w:right="0"/>
        <w:jc w:val="left"/>
      </w:pPr>
      <w:r>
        <w:rPr>
          <w:color w:val="000000"/>
          <w:sz w:val="24"/>
          <w:szCs w:val="24"/>
        </w:rPr>
        <w:t xml:space="preserve">Conclusions. We demonstrated that nanoparticles labelled with tPA peptides successfully bind to pancreatic tumor cells in vitro. We are planning to complete our results with further experiments performed in vivo with human xenograft tumor models. We hope that our results may contribute to a subsequent antitumor treatment.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12686">
    <w:multiLevelType w:val="hybridMultilevel"/>
    <w:lvl w:ilvl="0" w:tplc="20527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12686">
    <w:abstractNumId w:val="312126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86984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