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NÓRA JUDIT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TARSZABÓ RÓBERT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Várbíró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Noradrenalin kontrakció és ösztradiol relaxáció változásai aortán, illetve a D-vitamin hatása policisztás ovárium szindróma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policisztás petefészek szindrómában (PCOS) fokozott a metabolikus és a kardiovaszkuláris kockázat. Kísérletünkben ezeket jellemző paramétereket vizsgáltunk patkány modellen. Mértük az aorta noradrenalin (NA) kontraháló és az ösztradiol relaxáló hatását, illetve az oxidatív-nitratív stressz markerének, a poli (ADP-ribóz) polimeráznak (PARP) az aktivitását, mivel szerepe a vaszkuláris károsodások patomechanizmusában számos megbetegedésben bizonyított. Továbbá célunk leírni az adjuváns terápiaként használt D-vitamin (D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terápiás dózisának hatását a fent leírt paraméterekre.</w:t>
      </w:r>
      <w:r>
        <w:rPr>
          <w:color w:val="000000"/>
          <w:sz w:val="24"/>
          <w:szCs w:val="24"/>
        </w:rPr>
        <w:br/>
        <w:t xml:space="preserve">Kísérleteinkben egészséges kontroll (K: n=10), dihidrotesztoszteronnal (DHT: n=10), illetve dihidrotesztoszteronnal és 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-al (DHT+D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 n=10) kezelt, 100-140g-os nőstény Wistar patkányok szerepeltek. A vizsgálatokat a 10. héten ejtettük meg. A kezelések után az aortát izoláltuk, majd miográf készülékben mértük a NA és az ösztrogén hatását. Farmakológiai blokkoló segítségével külön vizsgáltuk a NO és a prosztanoid függő érreaktivitást. Tanulmányoztuk az aorta, az ováriumok, leukociták PARP aktivitását, melyhez immunhisztokémiás módszereket alkalmaztunk.</w:t>
      </w:r>
      <w:r>
        <w:rPr>
          <w:color w:val="000000"/>
          <w:sz w:val="24"/>
          <w:szCs w:val="24"/>
        </w:rPr>
        <w:br/>
        <w:t xml:space="preserve">Az artériás vérnyomás tekintetében nem mértünk szignifikáns különbséget a 3 csoport között. Az aorta gyűrűkön végzett érfunkciós vizsgálatok során fokozott kontrakciós választ találtunk NA hatására a DHT csoportban. A NOS gátlóval (L-NAME) való inkubáció után NA hatására szignifikáns kontrakció fokozódást mértünk a DHT csoportban, melyet a 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kezelés megelőzött. Ösztrogén azonnali hatásaként csökkent relaxációt találtunk mindkét hiperandrogén csoportban (10-5 M, K: 42±5%, DHT: 21±3%, DHT+D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 20±3%; p≤0.05). A PAR-áció leginkább a DHT csoport ováriumaiban és leukocitáiban emelkedett (ovárium: K: 3.8±1 vs. DHT: 8.4±1.1 p≤0.001; DHT+D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 4.7±0.9 vs. DHT p≤0.01; leukocita: K: 6.1±0.6 vs. DHT: 6.5±1.2 p≤0.001 és DHT+D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 7.5±0.9 p≤0.05), melyet a 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kezelés szintén megelőzött az ováriumokban. Ugyanakkor a DHT az aorta simaizom rétegeiben és endotéliumában gátolta a PAR-ációt, és itt a 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adagolásnak nem volt befolyása.</w:t>
      </w:r>
      <w:r>
        <w:rPr>
          <w:color w:val="000000"/>
          <w:sz w:val="24"/>
          <w:szCs w:val="24"/>
        </w:rPr>
        <w:br/>
        <w:t xml:space="preserve">Mindezek alapján elmondható, hogy modellünk alkalmas a PCOS korai stádiumának vizsgálatára. Eredményeink arra mutatnak, hogy a NA függő kontrakciót D</w:t>
      </w:r>
      <w:r>
        <w:rPr>
          <w:color w:val="000000"/>
          <w:position w:val="-4"/>
          <w:sz w:val="21"/>
          <w:szCs w:val="21"/>
          <w:vertAlign w:val="subscript"/>
        </w:rPr>
        <w:t xml:space="preserve">﻿3</w:t>
      </w:r>
      <w:r>
        <w:rPr>
          <w:color w:val="000000"/>
          <w:sz w:val="24"/>
          <w:szCs w:val="24"/>
        </w:rPr>
        <w:t xml:space="preserve"> kezelés terápiásan befolyásolta, míg ellentmondásos hatást gyakorolt a poli (ADP-ribóz) polimeráz aktivitásra – ezért feltételezhetően ez a reakcióút a lokális hatáskülönbség egyik oka.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25657">
    <w:multiLevelType w:val="hybridMultilevel"/>
    <w:lvl w:ilvl="0" w:tplc="30908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25657">
    <w:abstractNumId w:val="82625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330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