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ANDRÁS BUDAI</w:t>
            </w:r>
          </w:p>
          <w:p w:rsidR="00C275A3" w:rsidRDefault="00A96AEC" w:rsidP="00C275A3">
            <w:pPr>
              <w:pStyle w:val="Hallgatokepzes"/>
            </w:pPr>
            <w:r>
              <w:t>General Medicine</w:t>
            </w:r>
            <w:r>
              <w:br/>
            </w:r>
            <w:r w:rsidR="00E77B23">
              <w:t>Unified, 8. semester</w:t>
            </w:r>
          </w:p>
          <w:p w:rsidR="00C265CE" w:rsidRPr="009E5FF1" w:rsidRDefault="00E77B23" w:rsidP="00C275A3">
            <w:pPr>
              <w:pStyle w:val="Hallgatokepzes"/>
              <w:rPr>
                <w:b/>
                <w:caps/>
              </w:rPr>
            </w:pPr>
            <w:r>
              <w:t>Semmelweis University</w:t>
            </w:r>
            <w:r w:rsidR="00C275A3">
              <w:br/>
            </w:r>
            <w:r w:rsidR="00DB4822">
              <w:t>Faculty of Medicine</w:t>
            </w:r>
          </w:p>
        </w:tc>
        <w:tc>
          <w:tcPr>
            <w:tcW w:w="4914" w:type="dxa"/>
          </w:tcPr>
          <w:p w:rsidR="00DB4822" w:rsidRPr="00DB4822" w:rsidRDefault="00DB4822" w:rsidP="004D7940">
            <w:pPr>
              <w:pStyle w:val="Hallgatonev"/>
              <w:rPr>
                <w:caps/>
              </w:rPr>
            </w:pPr>
            <w:r w:rsidRPr="00DB4822">
              <w:rPr>
                <w:caps/>
              </w:rPr>
              <w:t>DIÁNA KORSÓS</w:t>
            </w:r>
          </w:p>
          <w:p w:rsidR="00DB4822" w:rsidRDefault="00C275A3" w:rsidP="004D7940">
            <w:pPr>
              <w:pStyle w:val="Hallgatokepzes"/>
            </w:pPr>
            <w:r>
              <w:t>General Medicine</w:t>
            </w:r>
            <w:r w:rsidR="00A96AEC">
              <w:br/>
              <w:t>Unified, 10. semester</w:t>
            </w:r>
          </w:p>
          <w:p w:rsidR="00DB4822" w:rsidRDefault="00DB4822" w:rsidP="004D7940">
            <w:pPr>
              <w:pStyle w:val="Hallgatointezmeny-kar"/>
            </w:pPr>
            <w:r>
              <w:t>Semmelweis University</w:t>
            </w:r>
          </w:p>
          <w:p w:rsidR="00C265CE" w:rsidRPr="009E5FF1" w:rsidRDefault="00DB4822" w:rsidP="004D7940">
            <w:pPr>
              <w:pStyle w:val="Hallgatointezmeny-kar"/>
              <w:rPr>
                <w:b/>
                <w:caps/>
              </w:rPr>
            </w:pPr>
            <w:r>
              <w:t>Faculty of Medicine</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Attila Szijártó MD, PhD</w:t>
            </w:r>
          </w:p>
          <w:p w:rsidR="00DB4822" w:rsidRDefault="00DB4822" w:rsidP="00E11062">
            <w:pPr>
              <w:pStyle w:val="Konzulensek"/>
            </w:pPr>
            <w:r w:rsidRPr="00DB4822">
              <w:t>assistant professor, SE ÁOK</w:t>
            </w:r>
          </w:p>
        </w:tc>
      </w:tr>
      <w:tr w:rsidR="00DB4822" w:rsidTr="00DB4822">
        <w:tc>
          <w:tcPr>
            <w:tcW w:w="9854" w:type="dxa"/>
          </w:tcPr>
          <w:p w:rsidR="00DB4822" w:rsidRPr="00DB4822" w:rsidRDefault="00DB4822" w:rsidP="004D7940">
            <w:pPr>
              <w:pStyle w:val="Konzulensek"/>
            </w:pPr>
            <w:r w:rsidRPr="00DB4822">
              <w:t>Krisztián Szigeti PhD</w:t>
            </w:r>
          </w:p>
          <w:p w:rsidR="00DB4822" w:rsidRDefault="00DB4822" w:rsidP="00E11062">
            <w:pPr>
              <w:pStyle w:val="Konzulensek"/>
            </w:pPr>
            <w:r w:rsidRPr="00DB4822">
              <w:t>research fellow, SE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Investigation of programmed liver regeneration by in vivo imaging in an experimental animal model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Investigation of programmed liver regeneration by in vivo imaging in an experimental animal model</w:t>
      </w:r>
    </w:p>
    <w:p>
      <w:pPr>
        <w:widowControl w:val="on"/>
        <w:pBdr/>
        <w:spacing w:before="240" w:after="240" w:line="240" w:lineRule="auto"/>
        <w:ind w:left="0" w:right="0"/>
        <w:jc w:val="left"/>
      </w:pPr>
      <w:r>
        <w:rPr>
          <w:color w:val="000000"/>
          <w:sz w:val="24"/>
          <w:szCs w:val="24"/>
        </w:rPr>
        <w:t xml:space="preserve">Diána Korsós, András Budai</w:t>
      </w:r>
    </w:p>
    <w:p>
      <w:pPr>
        <w:widowControl w:val="on"/>
        <w:pBdr/>
        <w:spacing w:before="240" w:after="240" w:line="240" w:lineRule="auto"/>
        <w:ind w:left="0" w:right="0"/>
        <w:jc w:val="left"/>
      </w:pPr>
      <w:r>
        <w:rPr>
          <w:color w:val="000000"/>
          <w:sz w:val="24"/>
          <w:szCs w:val="24"/>
        </w:rPr>
        <w:t xml:space="preserve">Introduction: Liver resections might lead to acute liver failure, if the volume of the remnant liver is insufficient. Portal vein ligation (PVL) is able to induce liver regeneration and enhances the volume of the future liver remnant. The in vivo multimodal imaging techniques (e.g. PET-MRI) seems to be able to follow volumetrical and functional changes during the process of regeneration. The aim of the present study was to examine the dynamics of morphological and functional changes by PET-MRI after PVL.</w:t>
      </w:r>
    </w:p>
    <w:p>
      <w:pPr>
        <w:widowControl w:val="on"/>
        <w:pBdr/>
        <w:spacing w:before="240" w:after="240" w:line="240" w:lineRule="auto"/>
        <w:ind w:left="0" w:right="0"/>
        <w:jc w:val="left"/>
      </w:pPr>
      <w:r>
        <w:rPr>
          <w:color w:val="000000"/>
          <w:sz w:val="24"/>
          <w:szCs w:val="24"/>
        </w:rPr>
        <w:t xml:space="preserve">Materials &amp; methods: Male Wistar rats (n=6) underwent 80% liver exclusion by ligation of the branches of the portal vein which supply lobes III-VII. Examinations were carried out by PET-MRI (radiopharmacon 18F-fluorodeoxyglucose [activity: 6,46±0,99 MBq] administered through caudal vein) before PVL, and after PVL, at the 24th, 48th, 72th post-operative hours.. The activity-concentrations in liver lobes were compared to the activity-concentrations measured in the left ventricle in the 30th second. NanoScan PET/MRI device was used for dynamic PET and T2* weighted MRI examination. For PET reconstruction OSEM 3D algorithm was applied. The volumes of lobes were determined by MRI reconstructions.</w:t>
      </w:r>
    </w:p>
    <w:p>
      <w:pPr>
        <w:widowControl w:val="on"/>
        <w:pBdr/>
        <w:spacing w:before="240" w:after="240" w:line="240" w:lineRule="auto"/>
        <w:ind w:left="0" w:right="0"/>
        <w:jc w:val="left"/>
      </w:pPr>
      <w:r>
        <w:rPr>
          <w:color w:val="000000"/>
          <w:sz w:val="24"/>
          <w:szCs w:val="24"/>
        </w:rPr>
        <w:t xml:space="preserve">Results: The average of the activity-concentrations of the lobes I-II and the lobes III-VII in the 60th second were: 15,7%±0,9%, and 17,1%±1,5% in day 0.; 18,8%±1,2% and 29,6%±1,3% in day 1.; 25,1%±4,8% and 59,8%±13% in day 2.; 24,8%±2,5% and 50,4%±5,3% in day 3 respectively. The activity-concentrations of the lobes I-II and lobes III-VII raised significantly (p&lt;0,001) compared to the baseline, and reached its maximum at the 2th day in both groups. During the experiment, the volumetrical changes of the lobes were linear: The volume of lobe I-II increased (in average 3432,1cm</w:t>
      </w:r>
      <w:r>
        <w:rPr>
          <w:color w:val="000000"/>
          <w:position w:val="4"/>
          <w:sz w:val="21"/>
          <w:szCs w:val="21"/>
          <w:vertAlign w:val="superscript"/>
        </w:rPr>
        <w:t xml:space="preserve">3</w:t>
      </w:r>
      <w:r>
        <w:rPr>
          <w:color w:val="000000"/>
          <w:sz w:val="24"/>
          <w:szCs w:val="24"/>
        </w:rPr>
        <w:t xml:space="preserve">/g 0th day; 4293,8cm</w:t>
      </w:r>
      <w:r>
        <w:rPr>
          <w:color w:val="000000"/>
          <w:position w:val="4"/>
          <w:sz w:val="21"/>
          <w:szCs w:val="21"/>
          <w:vertAlign w:val="superscript"/>
        </w:rPr>
        <w:t xml:space="preserve">3</w:t>
      </w:r>
      <w:r>
        <w:rPr>
          <w:color w:val="000000"/>
          <w:sz w:val="24"/>
          <w:szCs w:val="24"/>
        </w:rPr>
        <w:t xml:space="preserve">/g 1th; 5980,8cm</w:t>
      </w:r>
      <w:r>
        <w:rPr>
          <w:color w:val="000000"/>
          <w:position w:val="4"/>
          <w:sz w:val="21"/>
          <w:szCs w:val="21"/>
          <w:vertAlign w:val="superscript"/>
        </w:rPr>
        <w:t xml:space="preserve">3</w:t>
      </w:r>
      <w:r>
        <w:rPr>
          <w:color w:val="000000"/>
          <w:sz w:val="24"/>
          <w:szCs w:val="24"/>
        </w:rPr>
        <w:t xml:space="preserve">/g 2th; 7276cm</w:t>
      </w:r>
      <w:r>
        <w:rPr>
          <w:color w:val="000000"/>
          <w:position w:val="4"/>
          <w:sz w:val="21"/>
          <w:szCs w:val="21"/>
          <w:vertAlign w:val="superscript"/>
        </w:rPr>
        <w:t xml:space="preserve">3</w:t>
      </w:r>
      <w:r>
        <w:rPr>
          <w:color w:val="000000"/>
          <w:sz w:val="24"/>
          <w:szCs w:val="24"/>
        </w:rPr>
        <w:t xml:space="preserve">/g 3th day) whereas the volume of lobe III-VII decreased (in average 8519,1cm</w:t>
      </w:r>
      <w:r>
        <w:rPr>
          <w:color w:val="000000"/>
          <w:position w:val="4"/>
          <w:sz w:val="21"/>
          <w:szCs w:val="21"/>
          <w:vertAlign w:val="superscript"/>
        </w:rPr>
        <w:t xml:space="preserve">3</w:t>
      </w:r>
      <w:r>
        <w:rPr>
          <w:color w:val="000000"/>
          <w:sz w:val="24"/>
          <w:szCs w:val="24"/>
        </w:rPr>
        <w:t xml:space="preserve">/g 0th; 6361,3cm</w:t>
      </w:r>
      <w:r>
        <w:rPr>
          <w:color w:val="000000"/>
          <w:position w:val="4"/>
          <w:sz w:val="21"/>
          <w:szCs w:val="21"/>
          <w:vertAlign w:val="superscript"/>
        </w:rPr>
        <w:t xml:space="preserve">3</w:t>
      </w:r>
      <w:r>
        <w:rPr>
          <w:color w:val="000000"/>
          <w:sz w:val="24"/>
          <w:szCs w:val="24"/>
        </w:rPr>
        <w:t xml:space="preserve">/g 1th; 5018,6cm</w:t>
      </w:r>
      <w:r>
        <w:rPr>
          <w:color w:val="000000"/>
          <w:position w:val="4"/>
          <w:sz w:val="21"/>
          <w:szCs w:val="21"/>
          <w:vertAlign w:val="superscript"/>
        </w:rPr>
        <w:t xml:space="preserve">3</w:t>
      </w:r>
      <w:r>
        <w:rPr>
          <w:color w:val="000000"/>
          <w:sz w:val="24"/>
          <w:szCs w:val="24"/>
        </w:rPr>
        <w:t xml:space="preserve">/g 2th; 4032,9cm</w:t>
      </w:r>
      <w:r>
        <w:rPr>
          <w:color w:val="000000"/>
          <w:position w:val="4"/>
          <w:sz w:val="21"/>
          <w:szCs w:val="21"/>
          <w:vertAlign w:val="superscript"/>
        </w:rPr>
        <w:t xml:space="preserve">﻿3</w:t>
      </w:r>
      <w:r>
        <w:rPr>
          <w:color w:val="000000"/>
          <w:sz w:val="24"/>
          <w:szCs w:val="24"/>
        </w:rPr>
        <w:t xml:space="preserve">/g 3th day) by the progression of time (correlation: r=0,99 and r=-0,99 respectively).</w:t>
      </w:r>
    </w:p>
    <w:p>
      <w:pPr>
        <w:widowControl w:val="on"/>
        <w:pBdr/>
        <w:spacing w:before="240" w:after="240" w:line="240" w:lineRule="auto"/>
        <w:ind w:left="0" w:right="0"/>
        <w:jc w:val="left"/>
      </w:pPr>
      <w:r>
        <w:rPr>
          <w:color w:val="000000"/>
          <w:sz w:val="24"/>
          <w:szCs w:val="24"/>
        </w:rPr>
        <w:t xml:space="preserve">Conclusion: The activity-concentration changes of lobes I-II caused by probably the higher rates of cell division, while in case of lobes III-VII it can be explained by the higher apoptotic activity in these lobes.</w:t>
      </w:r>
    </w:p>
    <w:p>
      <w:pPr>
        <w:widowControl w:val="on"/>
        <w:pBdr/>
        <w:spacing w:before="240" w:after="240" w:line="240" w:lineRule="auto"/>
        <w:ind w:left="0" w:right="0"/>
        <w:jc w:val="left"/>
      </w:pPr>
      <w:r>
        <w:rPr>
          <w:color w:val="000000"/>
          <w:sz w:val="24"/>
          <w:szCs w:val="24"/>
        </w:rPr>
        <w:t xml:space="preserve">Supervisors: Attila Szijártó PhD, Krisztián Szigeti PhD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7996004">
    <w:multiLevelType w:val="hybridMultilevel"/>
    <w:lvl w:ilvl="0" w:tplc="7546664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7996004">
    <w:abstractNumId w:val="8799600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0961763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