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ORSOLYA GRESITS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ESZTER ZS. SALLAI</w:t>
            </w:r>
          </w:p>
          <w:p w:rsidR="00DB4822" w:rsidRDefault="00C275A3" w:rsidP="004D7940">
            <w:pPr>
              <w:pStyle w:val="Hallgatokepzes"/>
            </w:pPr>
            <w:r>
              <w:t>general medicine</w:t>
            </w:r>
            <w:r w:rsidR="00A96AEC">
              <w:br/>
              <w:t>Unified, 9. semester</w:t>
            </w:r>
          </w:p>
          <w:p w:rsidR="00DB4822" w:rsidRDefault="00DB4822" w:rsidP="004D7940">
            <w:pPr>
              <w:pStyle w:val="Hallgatointezmeny-kar"/>
            </w:pPr>
            <w:r>
              <w:t>Semmelweis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Tamas Terebessy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Gyula Domos</w:t>
            </w:r>
          </w:p>
          <w:p w:rsidR="00DB4822" w:rsidRDefault="00DB4822" w:rsidP="00E11062">
            <w:pPr>
              <w:pStyle w:val="Konzulensek"/>
            </w:pPr>
            <w:r w:rsidRPr="00DB4822">
              <w:t>clinicial Medical,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Clubfoot Registry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 About 100 babies are born with clubfeet in Hungary every year. The most accepted method for correcting this developmental disorder is the Ponseti-method. The Ponseti management consists of a plaster cast series according to the Ponseti-technique, a percutaneous achillotomy for resolving the contracture of Achilles tendon and finally 3-4 years of bracing.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 and material A clubfoot registry has been created in order to follow-up children born with clubfeet. Among collected data family anamnesis, perinatal history, surgeries, type of brace, parents’ cooperation and other additional treatments are emphasized.</w:t>
      </w:r>
      <w:r>
        <w:rPr>
          <w:color w:val="000000"/>
          <w:sz w:val="24"/>
          <w:szCs w:val="24"/>
        </w:rPr>
        <w:br/>
        <w:t xml:space="preserve">The status of the foot (Pirani score, dorsiflexion, adductus, peroneus function, gait) is registered during the first meeting, before and after the achillotomy, then every 6 months before and every year after the age of 4.</w:t>
      </w:r>
      <w:r>
        <w:rPr>
          <w:color w:val="000000"/>
          <w:sz w:val="24"/>
          <w:szCs w:val="24"/>
        </w:rPr>
        <w:br/>
        <w:t xml:space="preserve">In the present study 49 children’s 71 structural clubfeet is included, between the age of 3 and 7 (mean 4.4). Mean follow-up is 4.22 years (min 2 years). 77% of the patients are boys; 22 has bilateral, 27 has unilateral clubfoot.</w:t>
      </w:r>
      <w:r>
        <w:rPr>
          <w:color w:val="000000"/>
          <w:sz w:val="24"/>
          <w:szCs w:val="24"/>
        </w:rPr>
        <w:br/>
        <w:t xml:space="preserve">The casting of 25 feet have been started at other institutes, but none of them were operated before.</w:t>
      </w:r>
      <w:r>
        <w:rPr>
          <w:color w:val="000000"/>
          <w:sz w:val="24"/>
          <w:szCs w:val="24"/>
        </w:rPr>
        <w:br/>
        <w:t xml:space="preserve">Results of treatment were evaluated by Pirani score.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 35 children’s outcome is excellent/good (52 clubfeet, 73%), 6 children’s clubfeet are being treated for a relapse (9 feet, 13%). 8 children (10 clubfeet) are lost.</w:t>
      </w:r>
      <w:r>
        <w:rPr>
          <w:color w:val="000000"/>
          <w:sz w:val="24"/>
          <w:szCs w:val="24"/>
        </w:rPr>
        <w:br/>
        <w:t xml:space="preserve">Mean of Pirani scores were 4.69 at the first meeting, 2.23 before and 0.72 after the achillotomy.</w:t>
      </w:r>
      <w:r>
        <w:rPr>
          <w:color w:val="000000"/>
          <w:sz w:val="24"/>
          <w:szCs w:val="24"/>
        </w:rPr>
        <w:br/>
        <w:t xml:space="preserve">Due to a relapse 19 feet were casted again (27%), 16 feet had to be reoperated (22.5%)</w:t>
      </w:r>
      <w:r>
        <w:rPr>
          <w:color w:val="000000"/>
          <w:sz w:val="24"/>
          <w:szCs w:val="24"/>
        </w:rPr>
        <w:br/>
        <w:t xml:space="preserve">21 reoperation occured, 2 in other institutes, 19 at our department: 4 percutaneous achillotomy, 5 open achillotomy, 1 tibialis anterior transfer, and 9 dorsomedial release.</w:t>
      </w:r>
      <w:r>
        <w:rPr>
          <w:color w:val="000000"/>
          <w:sz w:val="24"/>
          <w:szCs w:val="24"/>
        </w:rPr>
        <w:br/>
        <w:t xml:space="preserve">During relapses dorsiflexion deteriorated from an average of 20 degrees to -7,31 degrees.</w:t>
      </w:r>
      <w:r>
        <w:rPr>
          <w:color w:val="000000"/>
          <w:sz w:val="24"/>
          <w:szCs w:val="24"/>
        </w:rPr>
        <w:br/>
        <w:t xml:space="preserve">80% of the reoperated children had unequivocal compliance-problems, while this rate is only 15% among the ones never had a reoperation.</w:t>
      </w:r>
      <w:r>
        <w:rPr>
          <w:color w:val="000000"/>
          <w:sz w:val="24"/>
          <w:szCs w:val="24"/>
        </w:rPr>
        <w:br/>
        <w:t xml:space="preserve">No correlation was able to find between other data and relapses.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 It comes clear from data of clubfoot registry, that use of Ponseti method decreased the number of posteromedial releases compared to the former technique, from 94% to 13%.</w:t>
      </w:r>
      <w:r>
        <w:rPr>
          <w:color w:val="000000"/>
          <w:sz w:val="24"/>
          <w:szCs w:val="24"/>
        </w:rPr>
        <w:br/>
        <w:t xml:space="preserve">There is a correlation between noncompliance and relapses.</w:t>
      </w:r>
      <w:r>
        <w:rPr>
          <w:color w:val="000000"/>
          <w:sz w:val="24"/>
          <w:szCs w:val="24"/>
        </w:rPr>
        <w:br/>
        <w:t xml:space="preserve">Our findings fit international results, although futher data are required for a better evaluation of relapse rates and relapse management.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62733">
    <w:multiLevelType w:val="hybridMultilevel"/>
    <w:lvl w:ilvl="0" w:tplc="284314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62733">
    <w:abstractNumId w:val="809627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13509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