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KALMAN BENKE</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BENCE KAROLY AGG</w:t>
            </w:r>
          </w:p>
          <w:p w:rsidR="00DB4822" w:rsidRDefault="00C275A3" w:rsidP="004D7940">
            <w:pPr>
              <w:pStyle w:val="Hallgatokepzes"/>
            </w:pPr>
            <w:r>
              <w:t>General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Szabolcs MD PhD</w:t>
            </w:r>
          </w:p>
          <w:p w:rsidR="00DB4822" w:rsidRDefault="00DB4822" w:rsidP="00E11062">
            <w:pPr>
              <w:pStyle w:val="Konzulensek"/>
            </w:pPr>
            <w:r w:rsidRPr="00DB4822">
              <w:t>associate professzor,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TGF-β predict clinical manifestations in Marfan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Annuloaortic ectasia and type “A” aortic dissection requiring reconstructive surgery in Marfan syndrome (MFS) show variable expressivity. However it often develops individually in distinct ages, and occurs in different combinations and severity. This phenomenon makes it difficult to choose the ideal type of operation and optimal timing of cardiac surgery. In our study we were searching for parameters which could predict the cardiovascular manifestations of Marfan syndrome.</w:t>
      </w:r>
    </w:p>
    <w:p>
      <w:pPr>
        <w:widowControl w:val="on"/>
        <w:pBdr/>
        <w:spacing w:before="240" w:after="240" w:line="240" w:lineRule="auto"/>
        <w:ind w:left="0" w:right="0"/>
        <w:jc w:val="left"/>
      </w:pPr>
      <w:r>
        <w:rPr>
          <w:color w:val="000000"/>
          <w:sz w:val="24"/>
          <w:szCs w:val="24"/>
        </w:rPr>
        <w:t xml:space="preserve">Materials and Methods: Correlation of clinical characteristics of MFS, serum TGF-β levels, MMP-3, MMP-9 and c-fos gene expressions as well as indication for surgery was examined in 39 Marfan patients who underwent aortic root reconstruction using the Hungarian National Marfan Register and Hungarian Marfan Biobank.</w:t>
      </w:r>
    </w:p>
    <w:p>
      <w:pPr>
        <w:widowControl w:val="on"/>
        <w:pBdr/>
        <w:spacing w:before="240" w:after="240" w:line="240" w:lineRule="auto"/>
        <w:ind w:left="0" w:right="0"/>
        <w:jc w:val="left"/>
      </w:pPr>
      <w:r>
        <w:rPr>
          <w:color w:val="000000"/>
          <w:sz w:val="24"/>
          <w:szCs w:val="24"/>
        </w:rPr>
        <w:t xml:space="preserve">Results: Significant correlation was found between the cardiovascular manifestations (aortic dissection, annuloaortic ectasia) and the increased arm span-body height ratio (ASHR; p=0,027). Increased ASHR as Ghent criteria and the presence of striae atrophicae marks also showed a significant association (p=0,031 and p=0,027). Comparing the annuloaortic ectasia and the aortic dissection group, we found significant correlation between the TGF-β serum level (45,29 ± 6,5 vs. 31,64 ± 5ng/ml; p &lt; 0,0001) and between the MMP-3 gene expression (p&lt; 0,0001).</w:t>
      </w:r>
    </w:p>
    <w:p>
      <w:pPr>
        <w:widowControl w:val="on"/>
        <w:pBdr/>
        <w:spacing w:before="240" w:after="240" w:line="240" w:lineRule="auto"/>
        <w:ind w:left="0" w:right="0"/>
        <w:jc w:val="left"/>
      </w:pPr>
      <w:r>
        <w:rPr>
          <w:color w:val="000000"/>
          <w:sz w:val="24"/>
          <w:szCs w:val="24"/>
        </w:rPr>
        <w:br/>
        <w:t xml:space="preserve">Conclusion: TGF-β and MMP-3 serum levels with selected clinical parameters may help to develop a regression model which can predict often life-threatening clinical manifestations of Marfan syndrome. Using these parameters we could better plan appropriate timing of elective interventions and prevent urgent operations with unnecessary risk.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05004">
    <w:multiLevelType w:val="hybridMultilevel"/>
    <w:lvl w:ilvl="0" w:tplc="57092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05004">
    <w:abstractNumId w:val="8380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237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