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SZAKÁL</w:t>
            </w:r>
          </w:p>
          <w:p w:rsidR="00C275A3" w:rsidRDefault="00A96AEC" w:rsidP="00C275A3">
            <w:pPr>
              <w:pStyle w:val="Hallgatokepzes"/>
            </w:pPr>
            <w:r>
              <w:t>General Medicine</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REBEKA VADÓCZ</w:t>
            </w:r>
          </w:p>
          <w:p w:rsidR="00DB4822" w:rsidRDefault="00C275A3" w:rsidP="004D7940">
            <w:pPr>
              <w:pStyle w:val="Hallgatokepzes"/>
            </w:pPr>
            <w:r>
              <w:t>Dentistry</w:t>
            </w:r>
            <w:r w:rsidR="00A96AEC">
              <w:br/>
              <w:t>Unified, 8.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Dentistry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Huszár MD</w:t>
            </w:r>
          </w:p>
          <w:p w:rsidR="00DB4822" w:rsidRDefault="00DB4822" w:rsidP="00E11062">
            <w:pPr>
              <w:pStyle w:val="Konzulensek"/>
            </w:pPr>
            <w:r w:rsidRPr="00DB4822">
              <w:t>assistant professor, SE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marginal bone loss around implants using xenogen and synthetic bone grafts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It is controversial to do implantation and bone grafting around the implants at the same time. The success of surgery done in one session also depends on the type of bone graft and surgical technique.</w:t>
      </w:r>
      <w:r>
        <w:rPr>
          <w:color w:val="000000"/>
          <w:sz w:val="24"/>
          <w:szCs w:val="24"/>
        </w:rPr>
        <w:br/>
        <w:t xml:space="preserve">Objectives: To assess the marginal bone loss around implants using different bone substitutional materials applying the same surgical method (BioOss</w:t>
      </w:r>
      <w:r>
        <w:rPr>
          <w:color w:val="000000"/>
          <w:position w:val="4"/>
          <w:sz w:val="21"/>
          <w:szCs w:val="21"/>
          <w:vertAlign w:val="superscript"/>
        </w:rPr>
        <w:t xml:space="preserve">®</w:t>
      </w:r>
      <w:r>
        <w:rPr>
          <w:color w:val="000000"/>
          <w:sz w:val="24"/>
          <w:szCs w:val="24"/>
        </w:rPr>
        <w:t xml:space="preserve">, BondBone</w:t>
      </w:r>
      <w:r>
        <w:rPr>
          <w:color w:val="000000"/>
          <w:position w:val="4"/>
          <w:sz w:val="21"/>
          <w:szCs w:val="21"/>
          <w:vertAlign w:val="superscript"/>
        </w:rPr>
        <w:t xml:space="preserve">®</w:t>
      </w:r>
      <w:r>
        <w:rPr>
          <w:color w:val="000000"/>
          <w:sz w:val="24"/>
          <w:szCs w:val="24"/>
        </w:rPr>
        <w:t xml:space="preserve">) and the effect of smoking on it.</w:t>
      </w:r>
      <w:r>
        <w:rPr>
          <w:color w:val="000000"/>
          <w:sz w:val="24"/>
          <w:szCs w:val="24"/>
        </w:rPr>
        <w:br/>
        <w:t xml:space="preserve">Material and methods: 80 patients (46 female, 34 male, 37 smoker, 43 non- smoker, age: 32 to 71) were included to the retrospective study and 358 implants were placed. The marginal bone level around the implants was measured immediately after the surgery and five months later on panoramic x-rays. The length measuring was made with the program of Sidexis neXt Generation on x-rays made by Sirona Orthophos XG5. The x-rays were not done between standardized circumstances. Groups: Implantation 1) without bone substitution, 2) using BondBone</w:t>
      </w:r>
      <w:r>
        <w:rPr>
          <w:color w:val="000000"/>
          <w:position w:val="4"/>
          <w:sz w:val="21"/>
          <w:szCs w:val="21"/>
          <w:vertAlign w:val="superscript"/>
        </w:rPr>
        <w:t xml:space="preserve">®</w:t>
      </w:r>
      <w:r>
        <w:rPr>
          <w:color w:val="000000"/>
          <w:sz w:val="24"/>
          <w:szCs w:val="24"/>
        </w:rPr>
        <w:t xml:space="preserve"> bone replacement material 3) using BondBone</w:t>
      </w:r>
      <w:r>
        <w:rPr>
          <w:color w:val="000000"/>
          <w:position w:val="4"/>
          <w:sz w:val="21"/>
          <w:szCs w:val="21"/>
          <w:vertAlign w:val="superscript"/>
        </w:rPr>
        <w:t xml:space="preserve">®</w:t>
      </w:r>
      <w:r>
        <w:rPr>
          <w:color w:val="000000"/>
          <w:sz w:val="24"/>
          <w:szCs w:val="24"/>
        </w:rPr>
        <w:t xml:space="preserve"> and BioOss</w:t>
      </w:r>
      <w:r>
        <w:rPr>
          <w:color w:val="000000"/>
          <w:position w:val="4"/>
          <w:sz w:val="21"/>
          <w:szCs w:val="21"/>
          <w:vertAlign w:val="superscript"/>
        </w:rPr>
        <w:t xml:space="preserve">® </w:t>
      </w:r>
      <w:r>
        <w:rPr>
          <w:color w:val="000000"/>
          <w:sz w:val="24"/>
          <w:szCs w:val="24"/>
        </w:rPr>
        <w:t xml:space="preserve">materials at the same time. The peri-implant bone loss of the different groups and the results between the smoker patients and non- smokers was compared.</w:t>
      </w:r>
      <w:r>
        <w:rPr>
          <w:color w:val="000000"/>
          <w:sz w:val="24"/>
          <w:szCs w:val="24"/>
        </w:rPr>
        <w:br/>
        <w:t xml:space="preserve">Statistic: The results were written in average ± deviation (p≤ 0,05). The statistic was made with Kruskal-Wallis test and one way ANOVA probe.</w:t>
      </w:r>
      <w:r>
        <w:rPr>
          <w:color w:val="000000"/>
          <w:sz w:val="24"/>
          <w:szCs w:val="24"/>
        </w:rPr>
        <w:br/>
        <w:t xml:space="preserve">Results: The highest bone loss was measured in the group without bone replacement and the smallest was measured when we used BondBone</w:t>
      </w:r>
      <w:r>
        <w:rPr>
          <w:color w:val="000000"/>
          <w:position w:val="4"/>
          <w:sz w:val="21"/>
          <w:szCs w:val="21"/>
          <w:vertAlign w:val="superscript"/>
        </w:rPr>
        <w:t xml:space="preserve">®</w:t>
      </w:r>
      <w:r>
        <w:rPr>
          <w:color w:val="000000"/>
          <w:sz w:val="24"/>
          <w:szCs w:val="24"/>
        </w:rPr>
        <w:t xml:space="preserve"> and BioOss</w:t>
      </w:r>
      <w:r>
        <w:rPr>
          <w:color w:val="000000"/>
          <w:position w:val="4"/>
          <w:sz w:val="21"/>
          <w:szCs w:val="21"/>
          <w:vertAlign w:val="superscript"/>
        </w:rPr>
        <w:t xml:space="preserve">®</w:t>
      </w:r>
      <w:r>
        <w:rPr>
          <w:color w:val="000000"/>
          <w:sz w:val="24"/>
          <w:szCs w:val="24"/>
        </w:rPr>
        <w:t xml:space="preserve"> at the same time. The bone loss was significantly higher in the group without bone replacement. Amongst smokers the loss of bone was higher than non- smokers and the difference was significant.</w:t>
      </w:r>
      <w:r>
        <w:rPr>
          <w:color w:val="000000"/>
          <w:sz w:val="24"/>
          <w:szCs w:val="24"/>
        </w:rPr>
        <w:br/>
        <w:t xml:space="preserve">Conclusion: Implantation with bone substitution done in one session increases the success rate of the treatment and makes it possible to avoid the bone replacement before implantation. The lowest bone loss was measured using BondBone</w:t>
      </w:r>
      <w:r>
        <w:rPr>
          <w:color w:val="000000"/>
          <w:position w:val="4"/>
          <w:sz w:val="21"/>
          <w:szCs w:val="21"/>
          <w:vertAlign w:val="superscript"/>
        </w:rPr>
        <w:t xml:space="preserve">®</w:t>
      </w:r>
      <w:r>
        <w:rPr>
          <w:color w:val="000000"/>
          <w:sz w:val="24"/>
          <w:szCs w:val="24"/>
        </w:rPr>
        <w:t xml:space="preserve"> and BioOss</w:t>
      </w:r>
      <w:r>
        <w:rPr>
          <w:color w:val="000000"/>
          <w:position w:val="4"/>
          <w:sz w:val="21"/>
          <w:szCs w:val="21"/>
          <w:vertAlign w:val="superscript"/>
        </w:rPr>
        <w:t xml:space="preserve">®</w:t>
      </w:r>
      <w:r>
        <w:rPr>
          <w:color w:val="000000"/>
          <w:sz w:val="24"/>
          <w:szCs w:val="24"/>
        </w:rPr>
        <w:t xml:space="preserve"> at the same time. The smoking habit has pathologic effect on the success of every type of implantational surgery. These results have got only informative values, for further conclusions more objective examinations are needed.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977247">
    <w:multiLevelType w:val="hybridMultilevel"/>
    <w:lvl w:ilvl="0" w:tplc="54080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77247">
    <w:abstractNumId w:val="639772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64069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