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RÁDULY GERGŐ</w:t>
            </w:r>
          </w:p>
          <w:p w:rsidR="00C275A3" w:rsidRDefault="00A96AEC" w:rsidP="00C275A3">
            <w:pPr>
              <w:pStyle w:val="Hallgatokepzes"/>
            </w:pPr>
            <w:r>
              <w:t>Általános Orvosi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Pap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előadótanár,  Anatómia és Fejlődéstani Tanszék, Marosvásárhelyi Orvosi és Gyógyszerészeti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HER2, P53 és PTEN expresszió vizsgálata 12-24 hetes magzatok tápcsatornájában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egyedfejlődés 14. hetéig kialakul a tápcsatorna minden szegmentumának jellegzetes, egyedi szövettani felépítése. A HER2, p53 és PTEN fontos szerepet tölt be a csíralemezek és a szervek fejlődésében az embrionális periódusban.</w:t>
      </w:r>
      <w:r>
        <w:rPr>
          <w:color w:val="000000"/>
          <w:sz w:val="24"/>
          <w:szCs w:val="24"/>
        </w:rPr>
        <w:br/>
        <w:t xml:space="preserve">Célkitűzés: A PTEN, p53 és HER2 expresszió változásának követése a magzati fejlődés 12. és 24. hete között.</w:t>
      </w:r>
      <w:r>
        <w:rPr>
          <w:color w:val="000000"/>
          <w:sz w:val="24"/>
          <w:szCs w:val="24"/>
        </w:rPr>
        <w:br/>
        <w:t xml:space="preserve">Anyag és módszer: A Marosvásárhelyi Orvosi és Gyógyszerészeti Egyetem Anatómia Tanszékének anyagából 18 magzat tápcsatornájának nyelőcső, gyomor, vékony- és vastagbél paraffinba ágyazott szövetében a HER2, PTEN és p53 expresszió változását vizsgáltuk Ultravision polimér alapú jelzőrendszert használva.</w:t>
      </w:r>
      <w:r>
        <w:rPr>
          <w:color w:val="000000"/>
          <w:sz w:val="24"/>
          <w:szCs w:val="24"/>
        </w:rPr>
        <w:br/>
        <w:t xml:space="preserve">Eredmények: A vizsgált tápcsatornai szakaszok hámsejtjeiben a HER2 expresszió a 21. hét környékén a legintenzívebb, majd csökken. A 21. hétig a nyálkahártya minden hámsejtje p53 pozítivitást mutatott. Ezt követően a crypták mélyén levő hámsejtekben fokozottabb, míg a hám többi részében gyengülő p53 expressziót figyeltünk meg. A PTEN citoplazmatikus expressziója fokozatosan erősödött a 15. hétig, majd ezt követően fokozott és egyenletes expressziót mutatott.</w:t>
      </w:r>
      <w:r>
        <w:rPr>
          <w:color w:val="000000"/>
          <w:sz w:val="24"/>
          <w:szCs w:val="24"/>
        </w:rPr>
        <w:br/>
        <w:t xml:space="preserve">Következtetés: A magzati tápcsatornában észlelt HER2, p53 és PTEN expresszió változások kiegészítik azon tanulmányok eredményeit, amelyek többsége ezen markerek az embrionális fejlődésben betöltött szerepét vizsgálta. 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widowControl w:val="on"/>
        <w:pBdr/>
        <w:spacing w:before="0" w:after="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77401">
    <w:multiLevelType w:val="hybridMultilevel"/>
    <w:lvl w:ilvl="0" w:tplc="49164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77401">
    <w:abstractNumId w:val="231774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59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