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KOLLO</w:t>
            </w:r>
          </w:p>
          <w:p w:rsidR="00C275A3" w:rsidRDefault="00A96AEC" w:rsidP="00C275A3">
            <w:pPr>
              <w:pStyle w:val="Hallgatokepzes"/>
            </w:pPr>
            <w:r>
              <w:t>General Medicine</w:t>
            </w:r>
            <w:r>
              <w:br/>
            </w:r>
            <w:r w:rsidR="00E77B23">
              <w:t>BSc, 11. semester</w:t>
            </w:r>
          </w:p>
          <w:p w:rsidR="00C265CE" w:rsidRPr="009E5FF1" w:rsidRDefault="00E77B23" w:rsidP="009763E0">
            <w:pPr>
              <w:pStyle w:val="Hallgatointezmeny-kar"/>
              <w:rPr>
                <w:b/>
                <w:caps/>
              </w:rPr>
            </w:pPr>
            <w:r>
              <w:t>University of Medicine and Pharmacy of Târgu Mureș</w:t>
            </w:r>
            <w:r w:rsidR="00C275A3">
              <w:br/>
            </w:r>
            <w:r w:rsidR="00DB4822">
              <w:t>General Medicine</w:t>
            </w:r>
          </w:p>
        </w:tc>
        <w:tc>
          <w:tcPr>
            <w:tcW w:w="4914" w:type="dxa"/>
          </w:tcPr>
          <w:p w:rsidR="00DB4822" w:rsidRPr="00DB4822" w:rsidRDefault="00DB4822" w:rsidP="004D7940">
            <w:pPr>
              <w:pStyle w:val="Hallgatonev"/>
              <w:rPr>
                <w:caps/>
              </w:rPr>
            </w:pPr>
            <w:r w:rsidRPr="00DB4822">
              <w:rPr>
                <w:caps/>
              </w:rPr>
              <w:t>LEVENTE MAGYARI</w:t>
            </w:r>
          </w:p>
          <w:p w:rsidR="00DB4822" w:rsidRDefault="00C275A3" w:rsidP="004D7940">
            <w:pPr>
              <w:pStyle w:val="Hallgatokepzes"/>
            </w:pPr>
            <w:r>
              <w:t>General Medicine</w:t>
            </w:r>
            <w:r w:rsidR="00A96AEC">
              <w:br/>
              <w:t>BSc, 11. semester</w:t>
            </w:r>
          </w:p>
          <w:p w:rsidR="00DB4822" w:rsidRDefault="00DB4822" w:rsidP="004D7940">
            <w:pPr>
              <w:pStyle w:val="Hallgatointezmeny-kar"/>
            </w:pPr>
            <w:r>
              <w:t>University of Medicine and Pharmacy of Târgu Mureș</w:t>
            </w:r>
          </w:p>
          <w:p w:rsidR="00C265CE" w:rsidRPr="009E5FF1" w:rsidRDefault="00DB4822" w:rsidP="004D7940">
            <w:pPr>
              <w:pStyle w:val="Hallgatointezmeny-kar"/>
              <w:rPr>
                <w:b/>
                <w:caps/>
              </w:rPr>
            </w:pPr>
            <w:r>
              <w:t>General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MIHALY</w:t>
            </w:r>
          </w:p>
          <w:p w:rsidR="00C275A3" w:rsidRDefault="00A96AEC" w:rsidP="00C275A3">
            <w:pPr>
              <w:pStyle w:val="Hallgatokepzes"/>
            </w:pPr>
            <w:r>
              <w:t>General Medicine</w:t>
            </w:r>
            <w:r>
              <w:br/>
            </w:r>
            <w:r w:rsidR="00E77B23">
              <w:t>BSc, 11. semester</w:t>
            </w:r>
          </w:p>
          <w:p w:rsidR="00C265CE" w:rsidRPr="009E5FF1" w:rsidRDefault="00E77B23" w:rsidP="009763E0">
            <w:pPr>
              <w:pStyle w:val="Hallgatointezmeny-kar"/>
              <w:rPr>
                <w:b/>
                <w:caps/>
              </w:rPr>
            </w:pPr>
            <w:r>
              <w:t>University of Medicine and Pharmacy of Târgu Mureș</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Kovács</w:t>
            </w:r>
          </w:p>
          <w:p w:rsidR="00DB4822" w:rsidRDefault="00DB4822" w:rsidP="009763E0">
            <w:pPr>
              <w:pStyle w:val="Konzulensektitulus"/>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Postoperator neurological dysfunctions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Cognitive impairments have been reported in elderly patients for over a century, and anesthesia has often been mentioned as possible cause of this complications.</w:t>
      </w:r>
      <w:r>
        <w:rPr>
          <w:color w:val="000000"/>
          <w:sz w:val="24"/>
          <w:szCs w:val="24"/>
        </w:rPr>
        <w:br/>
        <w:t xml:space="preserve">Material and methods. We studied 150 patients scheduled for general anesthesia in surgical and gynecological wards. Patients with focal neurological impairments were excluded. Cognitive function was evaluated in all patients before and 4-6 days after surgery, using “Mini Mental State Examination” protocol. We noted also patients age, sex, type and length of surgical procedure, associated diseases, intraoperative and postoperative variables: blood pressure, body temperature, blood loss, fluid and electrolyte balance, metabolic alterations, respiratory variables.</w:t>
      </w:r>
      <w:r>
        <w:rPr>
          <w:color w:val="000000"/>
          <w:sz w:val="24"/>
          <w:szCs w:val="24"/>
        </w:rPr>
        <w:br/>
        <w:t xml:space="preserve">Results. The mean age of patients included in our study was 56,3±12 years, 69 were men, 81 women. We observed mild neurological dysfunction in 35 (23%) of patients. None of patients had severe postoperative cognitive dysfunction. These alterations were more frequently in elder patients, in those with renal or hepatic dysfunction and with diabetes mellitus.</w:t>
      </w:r>
      <w:r>
        <w:rPr>
          <w:color w:val="000000"/>
          <w:sz w:val="24"/>
          <w:szCs w:val="24"/>
        </w:rPr>
        <w:br/>
        <w:t xml:space="preserve">Conclusion. Cognitive dysfunctions are frequent, but usually are mild, with good outcome.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90669">
    <w:multiLevelType w:val="hybridMultilevel"/>
    <w:lvl w:ilvl="0" w:tplc="48416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90669">
    <w:abstractNumId w:val="57690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352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