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DÓRA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 BSc alapszak, Orvosdiagnosztikai Laboratóriumi Analitika szakirány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Salamonné dr. Toldy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tanszéki csoportvezető,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parathormon intakt és biointakt módszerek összehasonlítása végstádiumú vesebetegekben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Krónikus veseelégtelenségben kialakuló csont- és ásványi- anyagcserezavar kezelésének tervezésében pótolhatatlan a csontátépülés ütemével jól korreláló plazma parathormon intakt (PTHi) szint pontos ismerete. Az utóbbi időben egy új, csak a bioaktív PTH-t (BioPTHi) mérő módszer vált elérhetővé. Kellő klinikai tapasztalat hiányában, még kétséges, hogy több információt nyújt-e, mint a jelenlegi gyakorlatban mért PTHi. Célom volt, hogy a haemo- (HD) és peritonealis- (PD) dialízisben részesülő betegekben vizsgáljam a két módszerrel mért hormonszinteket tekintettel a D- vitamin [25(OH)D] ellátottságra. Adatok és Módszerek: 36 PD és 37 HD beteg (életkor: 63±16; 64±15 év, 21-20 ffi, 15-17 nő) szérumából határoztam meg a PTHi, BioPTHi, 25(OH)D szinteket (Cobas és Modulár, Roche). Az értékelést SPSS (V. 21) programmal végeztem. Eredmények: A módszerek közti korreláció (p&lt;0,001) gyengébb volt PD-ben (r=0,77 vs r=0,92) mint HD-ben, valamint a hormonszintek mediánjai között is [PTHi 221 (125 274) vs BioPTHi 145 (64 184) pg/ml] volt (p&lt;0,001) eltérés. A PTH szintek magasabbak (p&lt;0,001) mindkét módszerrel a PD-ben: 270 (207 370) pg/l; 177 (124 235) pg/l vs 160 (67 226) pg/l; 94 (33 148) pg/l. A betegek 86%-a volt D-vitaminhiányos. Csak HD-ben és csak a BioPTHi és a bioaktív 25(OH)D szintek között igazolódott szignifikáns negatív korreláció (r=-0,54; p&lt;0,001). A BioPTHi szintek alapján HD-ben az adinamiás csontképzés 8%-al, az osteodistrophia 5,4%-al gyakrabbnak bizonyult, mint a PTHi szintek szerint. Viszont a PD-ben az osteodistrophiát jóváhagyó leletek csökkentek 5,4%-al, míg az adinamiás esetekben nem volt eltérés. Következtetések: Nem csak a két módszerrel mért PTHi szintek között jelentős az eltérés, hanem másként vallanak a csontátépülés üteméről is. Mivel a BioPTHi szintek jobban tükrözik a D- vitamin ellátottságot, ezért a csontanyagcsere monitorozására alkalmasabbnak tűnnek, főként HD-ben.</w:t>
      </w:r>
      <w:r>
        <w:rPr>
          <w:color w:val="000000"/>
          <w:sz w:val="24"/>
          <w:szCs w:val="24"/>
        </w:rPr>
        <w:br/>
        <w:t xml:space="preserve">Kulcsszavak: vesepótló terápia, PTH-intact, PTH-biointact assay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85034">
    <w:multiLevelType w:val="hybridMultilevel"/>
    <w:lvl w:ilvl="0" w:tplc="86149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85034">
    <w:abstractNumId w:val="47685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095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