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DÓRA</w:t>
            </w:r>
          </w:p>
          <w:p w:rsidR="00C275A3" w:rsidRDefault="00A96AEC" w:rsidP="00C275A3">
            <w:pPr>
              <w:pStyle w:val="Hallgatokepzes"/>
            </w:pPr>
            <w:r>
              <w:t>Anglisztika</w:t>
            </w:r>
            <w:r>
              <w:br/>
            </w:r>
            <w:r w:rsidR="00E77B23">
              <w:t>BA, 8.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Szathmári Judit</w:t>
            </w:r>
          </w:p>
          <w:p w:rsidR="00DB4822" w:rsidRDefault="00DB4822" w:rsidP="00E11062">
            <w:pPr>
              <w:pStyle w:val="Konzulensek"/>
            </w:pPr>
            <w:r w:rsidRPr="00DB4822">
              <w:t>főiskolai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Mérföldkövek egy nő életében Kate Chopin és Zora Neal Hurston regényei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bemutatom, hogy hogyan ábrázolták a nők életét a 19. és a 20. század fordulóján két regény segítségével. Az egyik a The Awakening Kate Chopin-től, a másik pedig a Their Eyes Were Watching God Zora Neale Hurston tollából. Összehasonlítom a két főhős életét külön kitérve társadalmi hátterükre és származásukra, illetve kiemelem a fontosabb mérföldköveket az életükből és megvizsgálom, hogy hogyan befolyásolták ezek a mérföldkövek a személyiségüket.</w:t>
      </w:r>
    </w:p>
    <w:p>
      <w:pPr>
        <w:widowControl w:val="on"/>
        <w:pBdr/>
        <w:spacing w:before="240" w:after="240" w:line="240" w:lineRule="auto"/>
        <w:ind w:left="0" w:right="0"/>
        <w:jc w:val="left"/>
      </w:pPr>
      <w:r>
        <w:rPr>
          <w:color w:val="000000"/>
          <w:sz w:val="24"/>
          <w:szCs w:val="24"/>
        </w:rPr>
        <w:t xml:space="preserve">Először a két regény elbeszélését tekintve osztályozom a műveket, és külön kitérek arra, hogy a két mű magán viseli a fejlődésregény és a művészregény jegyeit. Illetve felhívom a figyelmet arra, hogy ennek ellenére a két regény elbeszélése mégsem teljesen egyforma, mert a Their Eyes Were Watching God-ban ezek mellett a rabszolga narratíva jegyeit is megtaláljuk.</w:t>
      </w:r>
    </w:p>
    <w:p>
      <w:pPr>
        <w:widowControl w:val="on"/>
        <w:pBdr/>
        <w:spacing w:before="240" w:after="240" w:line="240" w:lineRule="auto"/>
        <w:ind w:left="0" w:right="0"/>
        <w:jc w:val="left"/>
      </w:pPr>
      <w:r>
        <w:rPr>
          <w:color w:val="000000"/>
          <w:sz w:val="24"/>
          <w:szCs w:val="24"/>
        </w:rPr>
        <w:t xml:space="preserve">Az első fejezetben életünk első jelentősebb fordulópontját mutatom be: a tinédzserkort. Az életnek ebben a szakaszában eltöprengünk arról, hogy a dolgok miért történnek úgy ahogy történnek, miért vagyunk itt, mi az életünk értelme és igyekszünk megtalálni a helyünket a világban. Edna és Janie is elmesélik az életük történetét egészen fiatalkoruktól kezdve, ami az elemzés szempontjából nagyon fontos, hiszen ez az időszak jelentősen befolyásolja a későbbi életüket.</w:t>
      </w:r>
    </w:p>
    <w:p>
      <w:pPr>
        <w:widowControl w:val="on"/>
        <w:pBdr/>
        <w:spacing w:before="240" w:after="240" w:line="240" w:lineRule="auto"/>
        <w:ind w:left="0" w:right="0"/>
        <w:jc w:val="left"/>
      </w:pPr>
      <w:r>
        <w:rPr>
          <w:color w:val="000000"/>
          <w:sz w:val="24"/>
          <w:szCs w:val="24"/>
        </w:rPr>
        <w:t xml:space="preserve">A második fejezetben a házasság fogalmát tárgyalom. Részletesen elemzem Edna és Janie házasságát, illetve megvizsgálom a házasságot mint intézményt és rávilágítok arra, hogy mit nyújtott ez az intézmény a nőknek a 19. és a 20. század fordulóján. Külön kitérek arra, hogy mind Edna, mind Janie életében három-három férfi játszik jelentős szerepet, akik ráadásul ugyanazokat az értékeket is képviselik. Azonban egy férfi sincs egyik regényben sem, aki ezeket az értékeket egy személyben képviselné, és talán ez lesz az oka annak, hogy Edna is és Janie is úgy döntenek, hogy inkább férfiak nélkül élnek.</w:t>
      </w:r>
    </w:p>
    <w:p>
      <w:pPr>
        <w:widowControl w:val="on"/>
        <w:pBdr/>
        <w:spacing w:before="240" w:after="240" w:line="240" w:lineRule="auto"/>
        <w:ind w:left="0" w:right="0"/>
        <w:jc w:val="left"/>
      </w:pPr>
      <w:r>
        <w:rPr>
          <w:color w:val="000000"/>
          <w:sz w:val="24"/>
          <w:szCs w:val="24"/>
        </w:rPr>
        <w:t xml:space="preserve">A harmadik fejezetben a két főhős „ébredésének” folyamatát mutatom be. Mivel a természet fontos szerepet játszik ebben a folyamatban, néhány fontosabb természeti szimbólumot is elemzek, amelyek felbukkannak a regényekben.</w:t>
      </w:r>
    </w:p>
    <w:p>
      <w:pPr>
        <w:widowControl w:val="on"/>
        <w:pBdr/>
        <w:spacing w:before="240" w:after="240" w:line="240" w:lineRule="auto"/>
        <w:ind w:left="0" w:right="0"/>
        <w:jc w:val="left"/>
      </w:pPr>
      <w:r>
        <w:rPr>
          <w:color w:val="000000"/>
          <w:sz w:val="24"/>
          <w:szCs w:val="24"/>
        </w:rPr>
        <w:t xml:space="preserve">Végezetül pedig az utolsó fejezetben arra térek ki, hogy hogyan próbál Edna és Janie kilépni a házasságból, illetve hogy hogyan próbálnak a saját akaratuknak megfelelően élni. Külön kiemelem azokat az akadályokat, amelyeket le kell küzdeniük ahhoz, hogy elérjék a függetlenségüket.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80615">
    <w:multiLevelType w:val="hybridMultilevel"/>
    <w:lvl w:ilvl="0" w:tplc="24827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80615">
    <w:abstractNumId w:val="85580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1719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