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ZSOMBOR BÓKA</w:t>
            </w:r>
          </w:p>
          <w:p w:rsidR="00C275A3" w:rsidRDefault="00A96AEC" w:rsidP="00C275A3">
            <w:pPr>
              <w:pStyle w:val="Hallgatokepzes"/>
            </w:pPr>
            <w:r>
              <w:t>English Studies</w:t>
            </w:r>
            <w:r>
              <w:br/>
            </w:r>
            <w:r w:rsidR="00E77B23">
              <w:t>BA, 6. semester</w:t>
            </w:r>
          </w:p>
          <w:p w:rsidR="00C265CE" w:rsidRPr="009E5FF1" w:rsidRDefault="00E77B23" w:rsidP="009763E0">
            <w:pPr>
              <w:pStyle w:val="Hallgatointezmeny-kar"/>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Angelika Reichmann PhD</w:t>
            </w:r>
          </w:p>
          <w:p w:rsidR="00DB4822" w:rsidRDefault="00DB4822" w:rsidP="009763E0">
            <w:pPr>
              <w:pStyle w:val="Konzulensektitulus"/>
            </w:pPr>
            <w:r w:rsidRPr="00DB4822">
              <w:t>college 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Novels &amp; Adaptations: A Postmodern Intertextual and Audiovisual Approach to The Hours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intention of the paper is to investigate Michael Cunningham’s The Hours as a novel and a film adaptation from a Genettean transtextual perspective. The paper is concerned with the intertextual relations that link two literary works and a film adaptation. The main focus is on the actual cinematised work; however, it is impossible not to include the literary works – Virginia Woolf's Mrs Dalloway and Michael Cunningham's rewrite, The Hours – as they provide the core hypotext of the film.</w:t>
      </w:r>
      <w:r>
        <w:rPr>
          <w:color w:val="000000"/>
          <w:sz w:val="24"/>
          <w:szCs w:val="24"/>
        </w:rPr>
        <w:br/>
        <w:t xml:space="preserve">First, a brief overview on postmodern intertextuality is provided: sketching the problematics and nature of postmodernism and explaining the development of intertextual theory from Julia Kristeva to Gérard Genette's theory of transtextuality. The most emphatic part of the paper deals with the cinematic production itself. It explores the difficulties and challenges of adapting such a literary work. Besides the technical challenges, different themes are examined that persist throughout the film. The paper intends to provide not only a theoretical analysis of intertextual relations between the novels and the movie but also a more practical cinematic explication of transtextual phenomena. Finally, the soundtrack is analysed to show how intensely it contributes to the motion picture. Philip Glass' score comments on the themes represented in the film, unites the three plotlines and sometimes provides parodic elements, too, as an accompaniment. Intermusicality can be also detected in the piece as the composer uses his earlier melodies to create the mood of the scenes.</w:t>
      </w:r>
      <w:r>
        <w:rPr>
          <w:color w:val="000000"/>
          <w:sz w:val="24"/>
          <w:szCs w:val="24"/>
        </w:rPr>
        <w:br/>
        <w:t xml:space="preserve">The paper represents and explains the elements of the "how": how such a literary work can be transposed to screen, creating an equally appreciated and sophisticated visual work of art. It concludes that Stephen Daldry's production remains a 'valid' screen adaptation of The Hours and stands as an example for further adaptations of this genre. David Hare’s “lavish promiscuity” and Stephen Dalry’s direction show how an intertextual novel (with its themes, techniques) can be adapted to screen to achieve critical acclaim.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881070">
    <w:multiLevelType w:val="hybridMultilevel"/>
    <w:lvl w:ilvl="0" w:tplc="867145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881070">
    <w:abstractNumId w:val="478810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30563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