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MIHÁLY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Edutus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E-vásárlók és e-vásárlások a földrajzi térben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internet; vasarlas; szokasok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magyarországi vidéki és fővárosi lakosság internetes szokásainak vizsgálata. A munka megkezdése előtti feltételezés szerint Budapest és agglomerációjának internetes vásárlási szokásai eltérést mutathatnak a vidéki települések lakóinak szokásaival szemben. A kutatás során 320 kérdőívet töltettünk ki célzottan, hogy reprezentatív mintát kapjunk. A kérdések összeállítása úgy történt, hogy vizsgálhassuk a lakosság iskolázottságának, anyagi helyzetének, internetes szokásainak és belső motivációinak hatását az internetes vásárlásokra.</w:t>
      </w:r>
      <w:r>
        <w:rPr>
          <w:color w:val="000000"/>
          <w:sz w:val="24"/>
          <w:szCs w:val="24"/>
        </w:rPr>
        <w:br/>
        <w:t xml:space="preserve">Az eredményeink alapján jelentős eltérések is felfedezhetőek a vidéki és fővárosi lakosok internetes vásárlási szokásai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543628">
    <w:multiLevelType w:val="hybridMultilevel"/>
    <w:lvl w:ilvl="0" w:tplc="496977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543628">
    <w:abstractNumId w:val="175436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94030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