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ZSOLNAI DÁNIEL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Paramágneses policiklusos vegyületek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szénciklus; heterociklus; nitroxid; szabad gyök; szelén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Pécsi Tudományegyetem Általános Orvostudományi Karának Szerves és Gyógyszerkémiai Intézetében már az 1970-es évek óta foglalkoznak stabilis szabad gyököt tartalmazó vegyületek szintézisével és vizsgálatával. A stabilis nitroxid szabad gyököket először a biofizikai kutatásokban (EPR spektroszkópia), mint spinjelölő molekulákat alkalmazták. Manapság már széles körben használják egyéb területeken, mint például új antioxidáns vegyületek szintézisére, polimerizációs inhibitorokként, ferromágneses anyagok építőköveiként, illetve a szerves kémiai szintézisekben. A nitroxidok ko-oxidánsként, valamint az analitikai kémiában spincsapdaként, illetve redox indikátorként történő alkalmazása is elterjedőben van. Az elmúlt évtizedekben egyre nagyobb érdeklődés mutatkozott a heterociklusokhoz kapcsolt, illetve kondenzált stabilis nitroxid szabadgyökös vegyületek szintézise és alkalmazása iránt. Az ÁOK Szerves és Gyógyszerkémiai intézetében is számos közlemény, szakdolgozat, PhD értekezés látott napvilágot e témában.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olyan új szintézismódszerek keresése volt, amellyel a nitroxidokkal kondenzált heterociklusok és karbociklusok körét tovább bővíthetjük. Ennek célja részben a nitroxid funkciós csoport jelenlétében abszolválható további reakciók, eljárások keresése, részben pedig új spinjelölő és antioxidáns vegyületek szintéziséhez használható építőkövek előállítása volt. Tudományos diákköri hallgatóként, az öt- és hattagú tetrahidropirano[3,4-c]pirrol, pirrolo[3,4-d][1,2]szelenazol és a már ismert izoindolin vázat tartalmazó stabilis szabadgyökös vegyületek szintézise volt a feladatom. Ezen feladatok megvalósításához ebben az esetben a 17 karbonsav, és a 27 dialdehid voltak az elsődleges kiindulási anyagaim.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  </w:t>
      </w: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2253600" cy="1375200"/>
            <wp:docPr id="67225075" name="name154f1b8aac4e69" descr="imgtmp_24369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4369_hu_1.jpg"/>
                    <pic:cNvPicPr/>
                  </pic:nvPicPr>
                  <pic:blipFill>
                    <a:blip r:embed="rId154f1b8aac4e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3600" cy="137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67663">
    <w:multiLevelType w:val="hybridMultilevel"/>
    <w:lvl w:ilvl="0" w:tplc="63546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67663">
    <w:abstractNumId w:val="85467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538076" Type="http://schemas.openxmlformats.org/officeDocument/2006/relationships/numbering" Target="numbering.xml"/><Relationship Id="rId154f1b8aac4e04" Type="http://schemas.openxmlformats.org/officeDocument/2006/relationships/image" Target="media/imgrId154f1b8aac4e04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