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ZSOLNAI</w:t>
            </w:r>
          </w:p>
          <w:p w:rsidR="00C275A3" w:rsidRDefault="00A96AEC" w:rsidP="00C275A3">
            <w:pPr>
              <w:pStyle w:val="Hallgatokepzes"/>
            </w:pPr>
            <w:r>
              <w:t>Chemistry</w:t>
            </w:r>
            <w:r>
              <w:br/>
            </w:r>
            <w:r w:rsidR="00E77B23">
              <w:t>BSc, 8.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Kalai Tamas</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Synthesys of paramagnetic polycyclic compounds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carbocycles; heterocycles; ntroxide; free radicals; selenium</w:t>
      </w:r>
      <w:r>
        <w:t xml:space="preserve"/>
      </w:r>
    </w:p>
    <w:p>
      <w:pPr>
        <w:widowControl w:val="on"/>
        <w:pBdr/>
        <w:spacing w:before="240" w:after="240" w:line="240" w:lineRule="auto"/>
        <w:ind w:left="0" w:right="0"/>
        <w:jc w:val="left"/>
      </w:pPr>
      <w:r>
        <w:rPr>
          <w:color w:val="000000"/>
          <w:sz w:val="24"/>
          <w:szCs w:val="24"/>
        </w:rPr>
        <w:t xml:space="preserve">In the University of Pécs, compounds containing stable free radicals have been synthetized and examined since the 70’s in the Faculty of Medical Studies’ Institute of Organic and Pharmaceutical Chemistry. The stable nitroxide free radicals were at first utilised in biophysical researches (ESR spectroscopy) as spin-labeled molecules. Nowadays they’re widely used in other areas, like the synthesis of new antioxidant compounds, inhibitors of polymerisation, building blocks of ferromagnetic materials and organic synthesis. The utilisation of nitroxides as co-oxidants, spin-traps in analytic chemistry, and also as redox indicators is spreading. In the past decades there has been an increase of interest in the produce and application of compounds with stable nitroxide free radicals bonded and annulated to heterocycles. In the Institute, several papers, thesises and PhD dissertations in this subject have been written.</w:t>
      </w:r>
    </w:p>
    <w:p>
      <w:pPr>
        <w:widowControl w:val="on"/>
        <w:pBdr/>
        <w:spacing w:before="240" w:after="240" w:line="240" w:lineRule="auto"/>
        <w:ind w:left="0" w:right="0"/>
        <w:jc w:val="left"/>
      </w:pPr>
      <w:r>
        <w:rPr>
          <w:color w:val="000000"/>
          <w:sz w:val="24"/>
          <w:szCs w:val="24"/>
        </w:rPr>
        <w:t xml:space="preserve">The goal of my work was to find new synthetic methods, which can be used to expand the range of compounds in nitroxide anullated carbo- and heterocycles. The purpose of this is partly to examine and perform new reactions and sysnthetic methods in the presence of nitroxide moiety, and partly to produce new building blocks to use for preparing new spin-labeled and anti-oxidant compounds. As a scientific student council member, my task was to synthetise five- and six-membered tetrahydropyrano[3,4-c]pyrrolo, pyrrolo[3,4-d][1,2]selenazole, and the well-known isoindoline sctructures containing stable free radical compounds. For the realization of these goals, the 17 carboxylic acid, and 27 dialdehyde were my primary initial materials.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color w:val="000000"/>
          <w:position w:val="-3"/>
          <w:sz w:val="24"/>
          <w:szCs w:val="24"/>
        </w:rPr>
        <w:drawing>
          <wp:inline distT="0" distB="0" distL="0" distR="0">
            <wp:extent cx="2390400" cy="1454400"/>
            <wp:docPr id="12011885" name="name15483196d23ea2" descr="imgtmp_24369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4369_int_1.gif"/>
                    <pic:cNvPicPr/>
                  </pic:nvPicPr>
                  <pic:blipFill>
                    <a:blip r:embed="rId15483196d23e48" cstate="print"/>
                    <a:stretch>
                      <a:fillRect/>
                    </a:stretch>
                  </pic:blipFill>
                  <pic:spPr>
                    <a:xfrm>
                      <a:off x="0" y="0"/>
                      <a:ext cx="2390400" cy="1454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56872">
    <w:multiLevelType w:val="hybridMultilevel"/>
    <w:lvl w:ilvl="0" w:tplc="81963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56872">
    <w:abstractNumId w:val="281568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304208" Type="http://schemas.openxmlformats.org/officeDocument/2006/relationships/numbering" Target="numbering.xml"/><Relationship Id="rId15483196d23e48" Type="http://schemas.openxmlformats.org/officeDocument/2006/relationships/image" Target="media/imgrId15483196d23e4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