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ALAPI RITA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LŐRINCZ REGINA TÜNDE</w:t>
            </w:r>
          </w:p>
          <w:p w:rsidR="00DB4822" w:rsidRDefault="00C275A3" w:rsidP="004D7940">
            <w:pPr>
              <w:pStyle w:val="Hallgatokepzes"/>
            </w:pPr>
            <w:r>
              <w:t>Regionális és környezetigazdaságtan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Döntéselmélet Tanszék),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VOLT. Zöld lesz?! – A hazai zenei fesztiválok zöldítésének irányai a VOLT fesztivál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fesztivál; VOLT Fesztivál; környezetvédelem; környezeti konfliktus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a szerzők azt tűzték ki célul, hogy a magyar turizmus meghatározó elemének tartott zenei fesztiválokat a gazdasági és kulturális szerepükön kívül, a szakirodalomban eddig kevésbé feldolgozott környezeti aspektusukból is megvizsgálják.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alapját az a potenciális lehetőség adja, hogy a zöld fesztivál koncepció alkalmazása csökkentené a szervezők és a zöldhatóság közötti ellentéteket, sőt erősíthetné együttműködésüket, mindezt a VOLT fesztivál példáján szemléltetve.</w:t>
      </w:r>
      <w:r>
        <w:rPr>
          <w:color w:val="000000"/>
          <w:sz w:val="24"/>
          <w:szCs w:val="24"/>
        </w:rPr>
        <w:br/>
        <w:br/>
        <w:t xml:space="preserve">A 2012-es év nagy sajtóvisszhanggal járó eseménye volt a VOLT fesztivál környezeti engedélyének elutasítása, majd a határozat hirtelen visszavonása. A konfliktus okainak feltérképezése során észlelhetővé vált a magyar fesztiválpiac zöldülés iránt mutatott mérsékelt érdeklődése. A legjobb külföldi példák összegyűjtésével olyan ajánlásokat tesznek a magyar fesztiváloknak, melyek segítségével környezeti hatásaikat minimalizálják a gazdasági és szociális értékek megtartása mellett. Ismertetik tehát a külföldön már széles körben elterjedt és alkalmazott zöld fesztivál koncepciót és kihívásait, és annak magyar példákba való adaptálhatóságára adnak ötleteket.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tehát a VOLT fesztivál és a környezetvédelmi felügyelőség konfliktusának elemzésére épül, túlmegy azonban az adott probléma “tüneti” megoldásán, és a fesztivál kizöldülését, mint hosszú távú megoldást ajánlja fel ennek és más hasonló súrlódásoknak a megoldására, illetve jövőbeli konfliktusok elkerülésére.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90386">
    <w:multiLevelType w:val="hybridMultilevel"/>
    <w:lvl w:ilvl="0" w:tplc="20790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90386">
    <w:abstractNumId w:val="47390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95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