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ADAM HORVATH</w:t>
            </w:r>
          </w:p>
          <w:p w:rsidR="00C275A3" w:rsidRDefault="00A96AEC" w:rsidP="00C275A3">
            <w:pPr>
              <w:pStyle w:val="Hallgatokepzes"/>
            </w:pPr>
            <w:r>
              <w:t>Regional and Environmental Economic Studies </w:t>
            </w:r>
            <w:r>
              <w:br/>
            </w:r>
            <w:r w:rsidR="00E77B23">
              <w:t>MSc, 4. semester</w:t>
            </w:r>
          </w:p>
          <w:p w:rsidR="00C265CE" w:rsidRPr="009E5FF1" w:rsidRDefault="00E77B23" w:rsidP="00BA6BAF">
            <w:pPr>
              <w:pStyle w:val="Hallgatointezmeny-kar"/>
              <w:rPr>
                <w:b/>
                <w:caps/>
              </w:rPr>
            </w:pPr>
            <w:r>
              <w:t>Corvinus University of Budapest</w:t>
            </w:r>
            <w:r w:rsidR="00C275A3">
              <w:br/>
            </w:r>
            <w:r w:rsidR="00DB4822">
              <w:t>Faculty of Business Administration</w:t>
            </w:r>
          </w:p>
        </w:tc>
        <w:tc>
          <w:tcPr>
            <w:tcW w:w="4914" w:type="dxa"/>
          </w:tcPr>
          <w:p w:rsidR="00DB4822" w:rsidRPr="00DB4822" w:rsidRDefault="00DB4822" w:rsidP="004D7940">
            <w:pPr>
              <w:pStyle w:val="Hallgatonev"/>
              <w:rPr>
                <w:caps/>
              </w:rPr>
            </w:pPr>
            <w:r w:rsidRPr="00DB4822">
              <w:rPr>
                <w:caps/>
              </w:rPr>
              <w:t>MELINDA MIHALY </w:t>
            </w:r>
          </w:p>
          <w:p w:rsidR="00DB4822" w:rsidRDefault="00C275A3" w:rsidP="004D7940">
            <w:pPr>
              <w:pStyle w:val="Hallgatokepzes"/>
            </w:pPr>
            <w:r>
              <w:t>Regional and Environmental Economic Studies </w:t>
            </w:r>
            <w:r w:rsidR="00A96AEC">
              <w:br/>
              <w:t>MSc, 4. semester</w:t>
            </w:r>
          </w:p>
          <w:p w:rsidR="00DB4822" w:rsidRDefault="00DB4822" w:rsidP="004D7940">
            <w:pPr>
              <w:pStyle w:val="Hallgatointezmeny-kar"/>
            </w:pPr>
            <w:r>
              <w:t>Corvinus University of Budapest</w:t>
            </w:r>
          </w:p>
          <w:p w:rsidR="00C265CE" w:rsidRPr="009E5FF1" w:rsidRDefault="00DB4822" w:rsidP="004D7940">
            <w:pPr>
              <w:pStyle w:val="Hallgatointezmeny-kar"/>
              <w:rPr>
                <w:b/>
                <w:caps/>
              </w:rPr>
            </w:pPr>
            <w:r>
              <w:t>Faculty of Business Administration</w:t>
            </w:r>
          </w:p>
        </w:tc>
      </w:tr>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BALINT SUPKA</w:t>
            </w:r>
          </w:p>
          <w:p w:rsidR="00C275A3" w:rsidRDefault="00A96AEC" w:rsidP="00C275A3">
            <w:pPr>
              <w:pStyle w:val="Hallgatokepzes"/>
            </w:pPr>
            <w:r>
              <w:t>Regional and Environmental Economic Studies </w:t>
            </w:r>
            <w:r>
              <w:br/>
            </w:r>
            <w:r w:rsidR="00E77B23">
              <w:t>MSc, 4. semester</w:t>
            </w:r>
          </w:p>
          <w:p w:rsidR="00C265CE" w:rsidRPr="009E5FF1" w:rsidRDefault="00E77B23" w:rsidP="00BA6BAF">
            <w:pPr>
              <w:pStyle w:val="Hallgatointezmeny-kar"/>
              <w:rPr>
                <w:b/>
                <w:caps/>
              </w:rPr>
            </w:pPr>
            <w:r>
              <w:t>Corvinus University of Budapest</w:t>
            </w:r>
            <w:r w:rsidR="00C275A3">
              <w:br/>
            </w:r>
            <w:r w:rsidR="00DB4822">
              <w:t>Faculty of Business Administration</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BA6BAF">
            <w:pPr>
              <w:pStyle w:val="Konzulenseknev"/>
            </w:pPr>
            <w:r w:rsidRPr="00DB4822">
              <w:t>Dr. György Pataki</w:t>
            </w:r>
          </w:p>
          <w:p w:rsidR="00DB4822" w:rsidRDefault="00DB4822" w:rsidP="00BA6BAF">
            <w:pPr>
              <w:pStyle w:val="Konzulensektitulus"/>
            </w:pPr>
            <w:r w:rsidRPr="00DB4822">
              <w:t>Associate Professor, BCE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 strategic analysis of the micro-region of Fehérgyarmat - Employment opportunities in the home of the plum. </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periphery, rural development, employment, community development, LED</w:t>
      </w:r>
      <w:r>
        <w:t xml:space="preserve"/>
      </w:r>
    </w:p>
    <w:p>
      <w:pPr>
        <w:widowControl w:val="on"/>
        <w:pBdr/>
        <w:spacing w:before="240" w:after="240" w:line="240" w:lineRule="auto"/>
        <w:ind w:left="0" w:right="0"/>
        <w:jc w:val="left"/>
      </w:pPr>
      <w:r>
        <w:rPr>
          <w:color w:val="000000"/>
          <w:sz w:val="24"/>
          <w:szCs w:val="24"/>
        </w:rPr>
        <w:t xml:space="preserve">The micro-region of Fehérgyarmat is one of the peripheries of Hungary at the Ukranian-Romanian-Hungarian triple border. The micro-region is facing the challenges of a usual Hungarian rural region: negative migration rate, elderly population, high unemployment rate. Learned helplessness is present here, locals do not believe that they can change their life. How could this situation be changed? The development of employment opportunities is the present direction. But how could the employment be developed in a micro-region, whose capacity to attract capital is low? Our research questions connect to these challenges:</w:t>
      </w:r>
    </w:p>
    <w:p>
      <w:pPr>
        <w:widowControl w:val="on"/>
        <w:pBdr/>
        <w:spacing w:before="240" w:after="240" w:line="240" w:lineRule="auto"/>
        <w:ind w:left="0" w:right="0"/>
        <w:jc w:val="left"/>
      </w:pPr>
      <w:r>
        <w:rPr>
          <w:color w:val="000000"/>
          <w:sz w:val="24"/>
          <w:szCs w:val="24"/>
        </w:rPr>
        <w:br/>
        <w:t xml:space="preserve">(1) Is the creation of financially sustainable labor-intensive (in contrast with technology-intensive) models possible?</w:t>
      </w:r>
      <w:r>
        <w:rPr>
          <w:color w:val="000000"/>
          <w:sz w:val="24"/>
          <w:szCs w:val="24"/>
        </w:rPr>
        <w:br/>
        <w:t xml:space="preserve">(2) What is the effect of the present examples for local economic development (LED) on the employment of the micro-region of Fehérgyarmnat?</w:t>
      </w:r>
    </w:p>
    <w:p>
      <w:pPr>
        <w:widowControl w:val="on"/>
        <w:pBdr/>
        <w:spacing w:before="240" w:after="240" w:line="240" w:lineRule="auto"/>
        <w:ind w:left="0" w:right="0"/>
        <w:jc w:val="left"/>
      </w:pPr>
      <w:r>
        <w:rPr>
          <w:color w:val="000000"/>
          <w:sz w:val="24"/>
          <w:szCs w:val="24"/>
        </w:rPr>
        <w:t xml:space="preserve">We attemted to answer these questions with a dominantly qualitative research (semi-structured interviesws, observations).</w:t>
      </w:r>
    </w:p>
    <w:p>
      <w:pPr>
        <w:widowControl w:val="on"/>
        <w:pBdr/>
        <w:spacing w:before="240" w:after="240" w:line="240" w:lineRule="auto"/>
        <w:ind w:left="0" w:right="0"/>
        <w:jc w:val="left"/>
      </w:pPr>
      <w:r>
        <w:rPr>
          <w:color w:val="000000"/>
          <w:sz w:val="24"/>
          <w:szCs w:val="24"/>
        </w:rPr>
        <w:t xml:space="preserve">(1) We have not found a model in the micro-region of Fehérgyarmat, where the labour-intensive initiatives (Rozsály Községért Jóléti Szolgálat Helyi Alapítvány, Szatmári Ízek Háza) could be financially self-sustainable without EU or state subsidies. If the employment is not possible with financially self-sustainable models, than how is it possible? Can raising employment rate be the main aim of an organization?</w:t>
      </w:r>
    </w:p>
    <w:p>
      <w:pPr>
        <w:widowControl w:val="on"/>
        <w:pBdr/>
        <w:spacing w:before="240" w:after="240" w:line="240" w:lineRule="auto"/>
        <w:ind w:left="0" w:right="0"/>
        <w:jc w:val="left"/>
      </w:pPr>
      <w:r>
        <w:rPr>
          <w:color w:val="000000"/>
          <w:sz w:val="24"/>
          <w:szCs w:val="24"/>
        </w:rPr>
        <w:t xml:space="preserve">(2) Regarding the present examples of LED, we can conclude that community development and development building on the inner resources of the region is crucial. We give exact examples on the different initiatives and suggest new ways for bottom-up development in our study.</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5311F" w:rsidRDefault="00F5311F">
      <w:r>
        <w:separator/>
      </w:r>
    </w:p>
  </w:endnote>
  <w:endnote w:type="continuationSeparator" w:id="1">
    <w:p w:rsidR="00F5311F" w:rsidRDefault="00F5311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5311F" w:rsidRDefault="00F5311F">
      <w:r>
        <w:separator/>
      </w:r>
    </w:p>
  </w:footnote>
  <w:footnote w:type="continuationSeparator" w:id="1">
    <w:p w:rsidR="00F5311F" w:rsidRDefault="00F5311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4005351">
    <w:multiLevelType w:val="hybridMultilevel"/>
    <w:lvl w:ilvl="0" w:tplc="6110807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4005351">
    <w:abstractNumId w:val="6400535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536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5552371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TotalTime>
  <Pages>1</Pages>
  <Words>39</Words>
  <Characters>272</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5</cp:revision>
  <cp:lastPrinted>1601-01-01T00:00:00Z</cp:lastPrinted>
  <dcterms:created xsi:type="dcterms:W3CDTF">2014-08-30T18:28:00Z</dcterms:created>
  <dcterms:modified xsi:type="dcterms:W3CDTF">2015-02-04T15:08:00Z</dcterms:modified>
</cp:coreProperties>
</file>