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DRABANT</w:t>
            </w:r>
          </w:p>
          <w:p w:rsidR="00C275A3" w:rsidRDefault="00A96AEC" w:rsidP="00C275A3">
            <w:pPr>
              <w:pStyle w:val="Hallgatokepzes"/>
            </w:pPr>
            <w:r>
              <w:t>finance and accounting</w:t>
            </w:r>
            <w:r>
              <w:br/>
            </w:r>
            <w:r w:rsidR="00E77B23">
              <w:t>BSc, 9.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Attila Chikán</w:t>
            </w:r>
          </w:p>
          <w:p w:rsidR="00DB4822" w:rsidRDefault="00DB4822" w:rsidP="00BA6BAF">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with the carriers?- Opportunities for domestic carriers in view e-toll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toll, compatitivnes, gouvernance, carrier,</w:t>
      </w:r>
      <w:r>
        <w:t xml:space="preserve"/>
      </w:r>
    </w:p>
    <w:p>
      <w:pPr>
        <w:widowControl w:val="on"/>
        <w:pBdr/>
        <w:spacing w:before="240" w:after="240" w:line="240" w:lineRule="auto"/>
        <w:ind w:left="0" w:right="0"/>
        <w:jc w:val="left"/>
      </w:pPr>
      <w:r>
        <w:rPr>
          <w:color w:val="000000"/>
          <w:sz w:val="24"/>
          <w:szCs w:val="24"/>
        </w:rPr>
        <w:t xml:space="preserve">One of the most important regulatory change in recent years in the domestic freight market toll system in Hungary introduced in the third quarter of 2013. In my dissertation I'm looking for the answer to the question that each stakeholder -gouvernance, operators, end users and the overall social impact szinten- be expected, overall, what risks, expected benefits can be drawn up in close connection with the decision. This article explains special attention is devoted to the domestic freight market, and within the first expected structural changes in the domestic transport market, in-depth investigation, which market participants what benefits, drawbacks come from, to which the effective action is taken, how well prepared to face the industry, the business social and consumer point of view, to comply with fundamental challenges to their next customer demand satisfaction haszongenerálás. Approach the theoretical side breakout opportunities according to resource-based theory, dynamic capabilities further with those focused on offering possible solutions to industry participants. </w:t>
      </w:r>
    </w:p>
    <w:p>
      <w:pPr>
        <w:widowControl w:val="on"/>
        <w:pBdr/>
        <w:spacing w:before="240" w:after="240" w:line="240" w:lineRule="auto"/>
        <w:ind w:left="0" w:right="0"/>
        <w:jc w:val="left"/>
      </w:pPr>
      <w:r>
        <w:rPr>
          <w:color w:val="000000"/>
          <w:sz w:val="24"/>
          <w:szCs w:val="24"/>
        </w:rPr>
        <w:br/>
        <w:t xml:space="preserve">The recommendations are general in nature, consisting of operators to choose their own strategies along. The following is the first time I define a conceptual framework in which the difference between the part of the freight transportation and forwarding of the day. Stepping on the forwarding market, then I will show the main specificities of narrowing transport market. Focus of the study, how it will affect the control of the carrier market that new challenges can be an effective response.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78405">
    <w:multiLevelType w:val="hybridMultilevel"/>
    <w:lvl w:ilvl="0" w:tplc="84282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78405">
    <w:abstractNumId w:val="74678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638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