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LUCA EVA KERESZTESI</w:t>
            </w:r>
          </w:p>
          <w:p w:rsidR="00C275A3" w:rsidRDefault="00A96AEC" w:rsidP="00C275A3">
            <w:pPr>
              <w:pStyle w:val="Hallgatokepzes"/>
            </w:pPr>
            <w:r>
              <w:t>Organizational Management and Leadership</w:t>
            </w:r>
            <w:r>
              <w:br/>
            </w:r>
            <w:r w:rsidR="00E77B23">
              <w:t>MSc, 6.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Zsolt Roland Szabo</w:t>
            </w:r>
          </w:p>
          <w:p w:rsidR="00DB4822" w:rsidRDefault="00DB4822" w:rsidP="00BA6BAF">
            <w:pPr>
              <w:pStyle w:val="Konzulensektitulus"/>
            </w:pPr>
            <w:r w:rsidRPr="00DB4822">
              <w:t>assistant professor ,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Over the growth cycle: Revitalization of a mature organization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business model; growth model; quantum leap; multivariate statistical method ; quantitative research</w:t>
      </w:r>
      <w:r>
        <w:t xml:space="preserve"/>
      </w:r>
    </w:p>
    <w:p>
      <w:pPr>
        <w:widowControl w:val="on"/>
        <w:pBdr/>
        <w:spacing w:before="240" w:after="240" w:line="240" w:lineRule="auto"/>
        <w:ind w:left="0" w:right="0"/>
        <w:jc w:val="left"/>
      </w:pPr>
      <w:r>
        <w:rPr>
          <w:color w:val="000000"/>
          <w:sz w:val="24"/>
          <w:szCs w:val="24"/>
        </w:rPr>
        <w:t xml:space="preserve">The presumption standing in the focal point of this study is that business model innovation creates new growth opportunities. It is examined through testing the relationship between organizational patterns and performance measures from before and after the business model innovation.</w:t>
      </w:r>
    </w:p>
    <w:p>
      <w:pPr>
        <w:widowControl w:val="on"/>
        <w:pBdr/>
        <w:spacing w:before="240" w:after="240" w:line="240" w:lineRule="auto"/>
        <w:ind w:left="0" w:right="0"/>
        <w:jc w:val="left"/>
      </w:pPr>
      <w:r>
        <w:rPr>
          <w:color w:val="000000"/>
          <w:sz w:val="24"/>
          <w:szCs w:val="24"/>
        </w:rPr>
        <w:t xml:space="preserve">The study discovers a significant gap in research literature by breaking the former practice: it uses the new methodology of examining multiple dimensions and the entire life-cycle of an organization when testing the relationship between business models and growth models. Moreover, this new methodology requires a new type of theoretical framework to be created by the author.</w:t>
      </w:r>
    </w:p>
    <w:p>
      <w:pPr>
        <w:widowControl w:val="on"/>
        <w:pBdr/>
        <w:spacing w:before="240" w:after="240" w:line="240" w:lineRule="auto"/>
        <w:ind w:left="0" w:right="0"/>
        <w:jc w:val="left"/>
      </w:pPr>
      <w:r>
        <w:rPr>
          <w:color w:val="000000"/>
          <w:sz w:val="24"/>
          <w:szCs w:val="24"/>
        </w:rPr>
        <w:t xml:space="preserve">Firstly, the relevant research literature is summarized, including a critical viewpoint. The above mentioned, newly created theoretical framework identifies the presumed connection points between business models and growth cycles, which are turned into hypotheses and tested during the quantitative research.</w:t>
      </w:r>
    </w:p>
    <w:p>
      <w:pPr>
        <w:widowControl w:val="on"/>
        <w:pBdr/>
        <w:spacing w:before="240" w:after="240" w:line="240" w:lineRule="auto"/>
        <w:ind w:left="0" w:right="0"/>
        <w:jc w:val="left"/>
      </w:pPr>
      <w:r>
        <w:rPr>
          <w:color w:val="000000"/>
          <w:sz w:val="24"/>
          <w:szCs w:val="24"/>
        </w:rPr>
        <w:t xml:space="preserve">The subject of the empirical study is an organization with a history of 60 years, present in more than 100 countries, delivering radical growth. The research focuses on the country-based performance and status data of the organization in the period of 2005-2011, including 97 countries.</w:t>
      </w:r>
    </w:p>
    <w:p>
      <w:pPr>
        <w:widowControl w:val="on"/>
        <w:pBdr/>
        <w:spacing w:before="240" w:after="240" w:line="240" w:lineRule="auto"/>
        <w:ind w:left="0" w:right="0"/>
        <w:jc w:val="left"/>
      </w:pPr>
      <w:r>
        <w:rPr>
          <w:color w:val="000000"/>
          <w:sz w:val="24"/>
          <w:szCs w:val="24"/>
        </w:rPr>
        <w:t xml:space="preserve">Secondly, the performance dimensions and typical organizational patterns are constructed by multivariate statistical method for the 679 units monitored. Therefore, by identifying the types of business models belonging to certain organizational patterns, it becomes possible to assign organizational patterns to the stations of the organization’s growth path.</w:t>
      </w:r>
    </w:p>
    <w:p>
      <w:pPr>
        <w:widowControl w:val="on"/>
        <w:pBdr/>
        <w:spacing w:before="240" w:after="240" w:line="240" w:lineRule="auto"/>
        <w:ind w:left="0" w:right="0"/>
        <w:jc w:val="left"/>
      </w:pPr>
      <w:r>
        <w:rPr>
          <w:color w:val="000000"/>
          <w:sz w:val="24"/>
          <w:szCs w:val="24"/>
        </w:rPr>
        <w:t xml:space="preserve">To sum it up, the most important result of the study is that there is visible relationship between the organization’s progress in the growth cycle and the business model it follows.</w:t>
      </w:r>
      <w:r>
        <w:rPr>
          <w:color w:val="000000"/>
          <w:sz w:val="24"/>
          <w:szCs w:val="24"/>
        </w:rPr>
        <w:br/>
        <w:t xml:space="preserve">In addition, while handling growth dimensions separately, two, formerly invisible factors have been explored: the growth of relationships and the growth of capabilities are newly identified dimensions affecting the organization regardless to its size.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985600">
    <w:multiLevelType w:val="hybridMultilevel"/>
    <w:lvl w:ilvl="0" w:tplc="478340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985600">
    <w:abstractNumId w:val="659856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63875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