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KISZELY</w:t>
            </w:r>
          </w:p>
          <w:p w:rsidR="00C275A3" w:rsidRDefault="00A96AEC" w:rsidP="00C275A3">
            <w:pPr>
              <w:pStyle w:val="Hallgatokepzes"/>
            </w:pPr>
            <w:r>
              <w:t>applied economics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András</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effectiveness of the „Sportolj 3x1 órát!” campaign among students in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sports marketing, marketing analysis</w:t>
      </w:r>
      <w:r>
        <w:t xml:space="preserve"/>
      </w:r>
    </w:p>
    <w:p>
      <w:pPr>
        <w:widowControl w:val="on"/>
        <w:pBdr/>
        <w:spacing w:before="240" w:after="240" w:line="240" w:lineRule="auto"/>
        <w:ind w:left="0" w:right="0"/>
        <w:jc w:val="left"/>
      </w:pPr>
      <w:r>
        <w:rPr>
          <w:color w:val="000000"/>
          <w:sz w:val="24"/>
          <w:szCs w:val="24"/>
        </w:rPr>
        <w:t xml:space="preserve">My aim was to analyze the effectiveness and efficacy of the „Sportolj 3x1 órát!” campaign among students of different universities in Budapest. The survey was made by questionnaire, but in order to more accurately understand the results, I did not just ask questions related to the test campaign. It was also my aim to assess how effective the campign was in getting the message across to the target audience and how it affected theri recreational habits. To this end, the analysis also has a part which dealt with the former sporting habits of the surveyed students and their opinions on healthy lifestyle. These results were compared to earlier, larger-scale studies in hungarian social research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57049">
    <w:multiLevelType w:val="hybridMultilevel"/>
    <w:lvl w:ilvl="0" w:tplc="51135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57049">
    <w:abstractNumId w:val="94857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144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