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LAKATOS</w:t>
            </w:r>
          </w:p>
          <w:p w:rsidR="00C275A3" w:rsidRDefault="00A96AEC" w:rsidP="00C275A3">
            <w:pPr>
              <w:pStyle w:val="Hallgatokepzes"/>
            </w:pPr>
            <w:r>
              <w:t>Finance and Accounting</w:t>
            </w:r>
            <w:r>
              <w:br/>
            </w:r>
            <w:r w:rsidR="00E77B23">
              <w:t>BSc, 8.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Attila István Petheő</w:t>
            </w:r>
          </w:p>
          <w:p w:rsidR="00DB4822" w:rsidRDefault="00DB4822" w:rsidP="00BA6BAF">
            <w:pPr>
              <w:pStyle w:val="Konzulensektitulus"/>
            </w:pPr>
            <w:r w:rsidRPr="00DB4822">
              <w:t>Assistant Professor (CUB - Small Enterprise Development Center),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Crowdfunding in Hungary - Current State and Outlook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Crowdfunding; Enterprise funding; Innovation; start-up</w:t>
      </w:r>
      <w:r>
        <w:t xml:space="preserve"/>
      </w:r>
    </w:p>
    <w:p>
      <w:pPr>
        <w:widowControl w:val="on"/>
        <w:pBdr/>
        <w:spacing w:before="240" w:after="240" w:line="240" w:lineRule="auto"/>
        <w:ind w:left="0" w:right="0"/>
        <w:jc w:val="left"/>
      </w:pPr>
      <w:r>
        <w:rPr>
          <w:color w:val="000000"/>
          <w:sz w:val="24"/>
          <w:szCs w:val="24"/>
        </w:rPr>
        <w:t xml:space="preserve">Crowdfunding, the central topic of my paper, is a form of project financing through which owners of projects can attract funds by making their ideas public on online surfaces similar to social networks, and funders then pledge their contribution to the projects. Crowdfunding has been around since around 2005, but it has only gained significant attention after the appearance of the US-based site "Kickstarter". This site has also helped crowdfunding become a legitimate source of start-up funding, and it has also catalyzed the appearance of multiple similar sites.</w:t>
      </w:r>
    </w:p>
    <w:p>
      <w:pPr>
        <w:widowControl w:val="on"/>
        <w:pBdr/>
        <w:spacing w:before="240" w:after="240" w:line="240" w:lineRule="auto"/>
        <w:ind w:left="0" w:right="0"/>
        <w:jc w:val="left"/>
      </w:pPr>
      <w:r>
        <w:rPr>
          <w:color w:val="000000"/>
          <w:sz w:val="24"/>
          <w:szCs w:val="24"/>
        </w:rPr>
        <w:t xml:space="preserve">Contrary to countries with more developed financial markets, crowdfunding in Hungary had only taken its first steps by the time this paper was published. The first - and most similar to the before mentioned "Kickstarter" - crowdfunding platform of Hungary was founded in 2012, and the market had since gained 3 other players, mainly working through a model that provides early access to the projects' outcomes to funders.  The spread of this model in Hungary is supported by the lack of positive regulation regarding the attraction of capital on open markets for non-listed companies, and the lack of positive regulation regarding peer-to-peer lending.</w:t>
      </w:r>
    </w:p>
    <w:p>
      <w:pPr>
        <w:widowControl w:val="on"/>
        <w:pBdr/>
        <w:spacing w:before="240" w:after="240" w:line="240" w:lineRule="auto"/>
        <w:ind w:left="0" w:right="0"/>
        <w:jc w:val="left"/>
      </w:pPr>
      <w:r>
        <w:rPr>
          <w:color w:val="000000"/>
          <w:sz w:val="24"/>
          <w:szCs w:val="24"/>
        </w:rPr>
        <w:t xml:space="preserve">After the analysis of the crowdfunding market on a global and local level I have reached the conclusion that in while in the US and Western-Europe this tool of funding is rapidly gaining importance, this is still not the case in Hungary.  According to research findings, the main drivers of the low penetration of the model in Hungary are the low willingness to start enterprises, and the low level of general knowledge about this possibility of funding.</w:t>
      </w:r>
    </w:p>
    <w:p>
      <w:pPr>
        <w:widowControl w:val="on"/>
        <w:pBdr/>
        <w:spacing w:before="240" w:after="240" w:line="240" w:lineRule="auto"/>
        <w:ind w:left="0" w:right="0"/>
        <w:jc w:val="left"/>
      </w:pPr>
      <w:r>
        <w:rPr>
          <w:color w:val="000000"/>
          <w:sz w:val="24"/>
          <w:szCs w:val="24"/>
        </w:rPr>
        <w:t xml:space="preserve">The speeding-up of innovation in the financial markets, and the quick change in technological trends brings with it the risk that crowdfunding will not become deeply integrated in the economy, and by the time the Hungarian market catches up, the trends will change on a global scale, making it even more difficult to adapt the model. However, the situation is not quite as dire as it looks. Despite the low activity in the year of 2012, there have been some successful projects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08294">
    <w:multiLevelType w:val="hybridMultilevel"/>
    <w:lvl w:ilvl="0" w:tplc="54196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08294">
    <w:abstractNumId w:val="41108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782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