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RAJNA RENÁTA</w:t>
            </w:r>
          </w:p>
          <w:p w:rsidR="00C275A3" w:rsidRDefault="00A96AEC" w:rsidP="00C275A3">
            <w:pPr>
              <w:pStyle w:val="Hallgatokepzes"/>
            </w:pPr>
            <w:r>
              <w:t>Pénzügy és számvitel</w:t>
            </w:r>
            <w:r>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Lajtai István</w:t>
            </w:r>
          </w:p>
          <w:p w:rsidR="00DB4822" w:rsidRDefault="00DB4822" w:rsidP="00BA6BAF">
            <w:pPr>
              <w:pStyle w:val="Konzulensektitulus"/>
            </w:pPr>
            <w:r w:rsidRPr="00DB4822">
              <w:t>Financial Analyst ,  Hostettler Kramarsch &amp; Partner AG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Tulajdonosi értékteremtés a vállalati életciklus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értékteremtés, tulajdonos, Nanushka, start up, kockázati tőke</w:t>
      </w:r>
      <w:r>
        <w:t xml:space="preserve"/>
      </w:r>
    </w:p>
    <w:p>
      <w:pPr>
        <w:widowControl w:val="on"/>
        <w:pBdr/>
        <w:spacing w:before="240" w:after="240" w:line="240" w:lineRule="auto"/>
        <w:ind w:left="0" w:right="0"/>
        <w:jc w:val="left"/>
      </w:pPr>
      <w:r>
        <w:rPr>
          <w:color w:val="000000"/>
          <w:sz w:val="24"/>
          <w:szCs w:val="24"/>
        </w:rPr>
        <w:t xml:space="preserve">Dolgozatom kutatási kérdése arra keresi a választ, hogy hogyan változik a tulajdonosi értékteremtés a vállalati életciklus egyes szakaszaiban, attól függően, hogy mi az éppen legideálisabb tulajdonosi-befektetési forma a vállalkozás szempontjából. A tulajdonosi érték koncepciójának értékvezérlőkön keresztül történő bemutatása után felvázolom a tulajdonosi szerkezet egy lehetséges átalakulását a vállalati életciklus szakaszai szerint. Mindegyik tulajdonostípust elemzem a vállalat életszakaszának fő jellemzőihez és az aktuális befektetési formához való kapcsolódásuk szerint. A tulajdonostípusok összevetése során azt emelem ki, hogy az egyes tulajdonosok egyrészt eltérnek aszerint, hogy melyik életszakaszban melyikük igénykielégítése elsődleges. Másrészt a különböző tulajdonosok a befektetési preferenciáiktól függően eltérő időpontban lépnek be a vállalat életébe, és emiatt eltér az is, hogy milyen időtávon tartják befektetéseiket a vállalatban.</w:t>
      </w:r>
    </w:p>
    <w:p>
      <w:pPr>
        <w:widowControl w:val="on"/>
        <w:pBdr/>
        <w:spacing w:before="240" w:after="240" w:line="240" w:lineRule="auto"/>
        <w:ind w:left="0" w:right="0"/>
        <w:jc w:val="left"/>
      </w:pPr>
      <w:r>
        <w:rPr>
          <w:color w:val="000000"/>
          <w:sz w:val="24"/>
          <w:szCs w:val="24"/>
        </w:rPr>
        <w:t xml:space="preserve">Hogy a gyakorlatban hogyan működik egy ilyen, a tulajdonosszerkezetben bekövetkező változás, egy innovatív hazai divatcég, a Nanushka esetén mutatom be. Mind a befektetői, mind a vállalkozói oldal képviselőivel készített interjúk során kapott információkat a dolgozat elemzési kerétbe helyeztem, és az elméleti részben ismertetett kulcsfogalmakat rajta keresztül értelmeztem, azt vizsgálva, hogy miért pont egy expanziós befektetést nyújtó kockázati tőkés az adott életszakasz legjobb társtulajdonosa, és milyen tényezőktől működőképes a felállt tulajdonosi konstrukció.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91135">
    <w:multiLevelType w:val="hybridMultilevel"/>
    <w:lvl w:ilvl="0" w:tplc="78749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91135">
    <w:abstractNumId w:val="622911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231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