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STANCSICS NÓRA</w:t>
            </w:r>
          </w:p>
          <w:p w:rsidR="00C275A3" w:rsidRDefault="00A96AEC" w:rsidP="00C275A3">
            <w:pPr>
              <w:pStyle w:val="Hallgatokepzes"/>
            </w:pPr>
            <w:r>
              <w:t>Vezetés-szervezés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Balaton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vállalja a kockázatot? - Az innovációt ösztönző hatalomdelegálás és a kockázatvállalás közötti alapfeszültség megjelenése és kezelése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innováció, kockázatvállalás, hatalomdelegálás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 az innovációt ösztönző hatalomdelegáló szervezeti</w:t>
      </w:r>
      <w:r>
        <w:rPr>
          <w:color w:val="000000"/>
          <w:sz w:val="24"/>
          <w:szCs w:val="24"/>
        </w:rPr>
        <w:br/>
        <w:t xml:space="preserve">megoldások, valamint a kockázatvállalás közötti alapfeszültséget, és választ találjon arra,</w:t>
      </w:r>
      <w:r>
        <w:rPr>
          <w:color w:val="000000"/>
          <w:sz w:val="24"/>
          <w:szCs w:val="24"/>
        </w:rPr>
        <w:br/>
        <w:t xml:space="preserve">hogy a szakirodalomban és a gyakorlati életben milyen válaszokat nyújtanak az egyes</w:t>
      </w:r>
      <w:r>
        <w:rPr>
          <w:color w:val="000000"/>
          <w:sz w:val="24"/>
          <w:szCs w:val="24"/>
        </w:rPr>
        <w:br/>
        <w:t xml:space="preserve">szervezetek erre a problémára. A releváns szakirodalom feldolgozásával arra a</w:t>
      </w:r>
      <w:r>
        <w:rPr>
          <w:color w:val="000000"/>
          <w:sz w:val="24"/>
          <w:szCs w:val="24"/>
        </w:rPr>
        <w:br/>
        <w:t xml:space="preserve">következtetésre jutok, hogy a hatalomdelegáló szervezeti megoldások nem kezelik, vagy csak</w:t>
      </w:r>
      <w:r>
        <w:rPr>
          <w:color w:val="000000"/>
          <w:sz w:val="24"/>
          <w:szCs w:val="24"/>
        </w:rPr>
        <w:br/>
        <w:t xml:space="preserve">részben kezelik a kockázatvállalás kérdését, pedig a célkongruencia szempontjából ez</w:t>
      </w:r>
      <w:r>
        <w:rPr>
          <w:color w:val="000000"/>
          <w:sz w:val="24"/>
          <w:szCs w:val="24"/>
        </w:rPr>
        <w:br/>
        <w:t xml:space="preserve">szükséges lenne. További elemzés és két interjúra épülő esettanulmány által megállapítható,</w:t>
      </w:r>
      <w:r>
        <w:rPr>
          <w:color w:val="000000"/>
          <w:sz w:val="24"/>
          <w:szCs w:val="24"/>
        </w:rPr>
        <w:br/>
        <w:t xml:space="preserve">hogy a szervezetek az innovációból származó hasznokat pénzügyi formában is megosztják, de</w:t>
      </w:r>
      <w:r>
        <w:rPr>
          <w:color w:val="000000"/>
          <w:sz w:val="24"/>
          <w:szCs w:val="24"/>
        </w:rPr>
        <w:br/>
        <w:t xml:space="preserve">a kockázatokat nem-pénzügyi alapra helyezik, tehát a tudásmunkások elismertségüket,</w:t>
      </w:r>
      <w:r>
        <w:rPr>
          <w:color w:val="000000"/>
          <w:sz w:val="24"/>
          <w:szCs w:val="24"/>
        </w:rPr>
        <w:br/>
        <w:t xml:space="preserve">hírnevüket teszik kockára, valamint a specializációval csökkenthetik munkaerő-piaci</w:t>
      </w:r>
      <w:r>
        <w:rPr>
          <w:color w:val="000000"/>
          <w:sz w:val="24"/>
          <w:szCs w:val="24"/>
        </w:rPr>
        <w:br/>
        <w:t xml:space="preserve">esélyeiket.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13703">
    <w:multiLevelType w:val="hybridMultilevel"/>
    <w:lvl w:ilvl="0" w:tplc="80268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13703">
    <w:abstractNumId w:val="59713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973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