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NÓRA STANCSICS</w:t>
            </w:r>
          </w:p>
          <w:p w:rsidR="00C275A3" w:rsidRDefault="00A96AEC" w:rsidP="00C275A3">
            <w:pPr>
              <w:pStyle w:val="Hallgatokepzes"/>
            </w:pPr>
            <w:r>
              <w:t>Management and Leadership</w:t>
            </w:r>
            <w:r>
              <w:br/>
            </w:r>
            <w:r w:rsidR="00E77B23">
              <w:t>MSc, 5. semester</w:t>
            </w:r>
          </w:p>
          <w:p w:rsidR="00C265CE" w:rsidRPr="009E5FF1" w:rsidRDefault="00E77B23" w:rsidP="00BA6BAF">
            <w:pPr>
              <w:pStyle w:val="Hallgatointezmeny-kar"/>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Károly Balaton</w:t>
            </w:r>
          </w:p>
          <w:p w:rsidR="00DB4822" w:rsidRDefault="00DB4822" w:rsidP="00BA6BAF">
            <w:pPr>
              <w:pStyle w:val="Konzulensektitulus"/>
            </w:pPr>
            <w:r w:rsidRPr="00DB4822">
              <w:t>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Who bears the risk? Managing the tension between empowerment and risk bearing in innovation </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innovation, empowerment, risk bearing</w:t>
      </w:r>
      <w:r>
        <w:t xml:space="preserve"/>
      </w:r>
    </w:p>
    <w:p>
      <w:pPr>
        <w:widowControl w:val="on"/>
        <w:pBdr/>
        <w:spacing w:before="240" w:after="240" w:line="240" w:lineRule="auto"/>
        <w:ind w:left="0" w:right="0"/>
        <w:jc w:val="left"/>
      </w:pPr>
      <w:r>
        <w:rPr>
          <w:color w:val="000000"/>
          <w:sz w:val="24"/>
          <w:szCs w:val="24"/>
        </w:rPr>
        <w:t xml:space="preserve">The aim of the paper is to demonstrate the tension between empowerment and risk bearing in innovation, and to present the potential answers for this problem based on literature and business examples. I conclude that empowerment and similar business practices do not handle the question of risk bearing, although it is necessary in order to achieve goal congruence. Further analysis and two business cases based on interviews show that the organizations share the benefits deriving from innovation in financial form, but the risks are shared only on non-financial base: knowledge workers risk their recognition and reputation, and they could reduce their potential on the labor market by specialization.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1813947">
    <w:multiLevelType w:val="hybridMultilevel"/>
    <w:lvl w:ilvl="0" w:tplc="715335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1813947">
    <w:abstractNumId w:val="2181394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958313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