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FŐZŐ ZSOLT</w:t>
            </w:r>
          </w:p>
          <w:p w:rsidR="00C275A3" w:rsidRDefault="00A96AEC" w:rsidP="00C275A3">
            <w:pPr>
              <w:pStyle w:val="Hallgatokepzes"/>
            </w:pPr>
            <w:r>
              <w:t>Nemzetközi Gazdaságtan és Gazdálkodás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Sándor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 (BCE - Világgazdasági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 kohéziós politikájának intézményi változásai 2014-2020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Európai Unió kohéziós politikájának az új költségvetési ciklus alkalmával bekövetkezett változásait elemeztem. A kohéziós politika mind közösségi, mind magyar tekintetben kiemelt figyelmet érdemel: az Uniós költségvetés egyik legnagyobb kiadási tétele, melyből a tagállami részesedésünk az állami fejlesztési kiadások meghatározó hányadát adták a  legutóbbi ciklus során Magyarorországon. Az Európai Unióban a kohéziós politika eszközrendszere hivatott a tagállamok közötti fejlettségi különbségeket ellensúlyozni, a kevésbé fejlett tagállamok a felzárkózását elősegíteni és gyorsítani, a versenyképességi különbségekből fakadó feszültségeket csökkenteni.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kohéziós politikának nagyban különbözik a szabály és intézményrendszere a 2007-2013 és a 2014-2020 költségvetési ciklusok között. Dolgozatomban ezeket különbségéket mutatom be és elemzem a fellelhető jogszabálytervezetek alapján. A változások bemutatása mellett dolgozatom fő célja a változás irányának értékelése: mit jelent az új szablyrendszer az Uniós szakpolitikai fejlődés szempontjából? Ehhez a többszintű kormányzás és az újra-nemzetiesítés vitájának integrációelméleti koncepcióját hívom segítségül.  Hipotézisem szerint olyan új megkötések és eszközök jelennek meg a szabályozás tervezetében, melyek inkább a többszintű kormányzás koncepciójának feleltethetőek meg, ezzel tehát az Európai Bizottsági és közösségi elképzeléseket erősítenék meg a jövőbeli szabályozásban, a nemzetállami elképzeléseket háttérbe szorítva.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először felvázolom a többszintű kormányzás és az újra-nemzetiesítés vitájának elméleti keretrendszerét, majd a szakirodalomban megismert gyakorlatokhoz híven bemutatom a friss jogszabálytervezetek jelentette változásokat a programalkotás és allokáció területein. A dolgozat lezárásaként összegzem és értékelem az általam talált változásokat: a tervezett szabályozás több tekintetben is egy erős reformjavaslat, melyben a Bizottsági elképzelések a programalkotás területén erősen érvényesülnek, míg a tagállami érdekérvényesítés sikerei leginkább az allokáció kapcsán érhetőek tetten. Az új kohéziós politikai keretrendszer változásai tehát, a 2014 elején fellelhető jogszabálytervezetek alapján, továbbra is a többszintű kormányzás koncepciója felé való elmozdulást mutatják, mellyel a kohéziós politikai fejlődésének és alakulásának iránya nem változik.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69592">
    <w:multiLevelType w:val="hybridMultilevel"/>
    <w:lvl w:ilvl="0" w:tplc="73586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69592">
    <w:abstractNumId w:val="295695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055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