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MOLNÁR</w:t>
            </w:r>
          </w:p>
          <w:p w:rsidR="00C275A3" w:rsidRDefault="00A96AEC" w:rsidP="00C275A3">
            <w:pPr>
              <w:pStyle w:val="Hallgatokepzes"/>
            </w:pPr>
            <w:r>
              <w:t>MSc in Management and Leadership</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Chikán</w:t>
            </w:r>
          </w:p>
          <w:p w:rsidR="00DB4822" w:rsidRDefault="00DB4822" w:rsidP="00E11062">
            <w:pPr>
              <w:pStyle w:val="Konzulensek"/>
            </w:pPr>
            <w:r w:rsidRPr="00DB4822">
              <w:t>Professor (CUB - Department of Logistics and Supply Chain Management),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Cluster Development in Hungary: A Cluster-focused Approach in Economic Policy Making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cluster development; co-opetition; regional development; economic policy</w:t>
      </w:r>
      <w:r>
        <w:t xml:space="preserve"/>
      </w:r>
    </w:p>
    <w:p>
      <w:pPr>
        <w:widowControl w:val="on"/>
        <w:pBdr/>
        <w:spacing w:before="240" w:after="240" w:line="240" w:lineRule="auto"/>
        <w:ind w:left="0" w:right="0"/>
        <w:jc w:val="left"/>
      </w:pPr>
      <w:r>
        <w:rPr>
          <w:color w:val="000000"/>
          <w:sz w:val="24"/>
          <w:szCs w:val="24"/>
        </w:rPr>
        <w:t xml:space="preserve">The paper discusses the current stance of cluster development policies in Hungary and investigates on the ability of policies to exploit the potentials of cluster-form economic entities. In the first, theoretical part of the paper, the concept of business clusters as a complex economic and social phenomena is discussed. After the notion and development of the regional industry clusters is considered. Then, the paper introduces the characteristics of the Hungarian clusters in the above framework and discusses the economic policy measures taken to support the development and maintenance of clusters in the period investigated (until 2013). Based on the analysis, cluster development is apparently a key element in enhancing the competitiveness of the Hungarian economy and especially, that of the SME-sector. Following the theoretical framework the paper illustrates the main features and trends of the Hungarian cluster policy measures through the case of the Hungary Pannon Automotive Cluster. The paper concludes that while clustering at this stance can be considered a rational strategic directive in regional development policies, there is still room and need for more effective allocation of resources and for more incentives to support bottom-up initiatives in business clustering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225296">
    <w:multiLevelType w:val="hybridMultilevel"/>
    <w:lvl w:ilvl="0" w:tplc="85344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225296">
    <w:abstractNumId w:val="192252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395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