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ANDRICS</w:t>
            </w:r>
          </w:p>
          <w:p w:rsidR="00C275A3" w:rsidRDefault="00A96AEC" w:rsidP="00C275A3">
            <w:pPr>
              <w:pStyle w:val="Hallgatokepzes"/>
            </w:pPr>
            <w:r>
              <w:t>applied aconomics</w:t>
            </w:r>
            <w:r>
              <w:br/>
            </w:r>
            <w:r w:rsidR="00E77B23">
              <w:t>BSc, 4.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BARNA ELEK SZABÓ</w:t>
            </w:r>
          </w:p>
          <w:p w:rsidR="00DB4822" w:rsidRDefault="00C275A3" w:rsidP="004D7940">
            <w:pPr>
              <w:pStyle w:val="Hallgatokepzes"/>
            </w:pPr>
            <w:r>
              <w:t>Finance and Accounting</w:t>
            </w:r>
            <w:r w:rsidR="00A96AEC">
              <w:br/>
              <w:t>BSc, 8.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Madár</w:t>
            </w:r>
          </w:p>
          <w:p w:rsidR="00DB4822" w:rsidRDefault="00DB4822" w:rsidP="00E11062">
            <w:pPr>
              <w:pStyle w:val="Konzulensek"/>
            </w:pPr>
            <w:r w:rsidRPr="00DB4822">
              <w:t>chief analyst,  portfolio.hu</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possibility of Nominal GDP Targeting in Monetary Policy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economic policy, financial crisis, nominal GDP targeting, monetary policy</w:t>
      </w:r>
      <w:r>
        <w:t xml:space="preserve"/>
      </w:r>
    </w:p>
    <w:p>
      <w:pPr>
        <w:widowControl w:val="on"/>
        <w:pBdr/>
        <w:spacing w:before="240" w:after="240" w:line="240" w:lineRule="auto"/>
        <w:ind w:left="450" w:right="0"/>
        <w:jc w:val="left"/>
      </w:pPr>
      <w:r>
        <w:rPr>
          <w:color w:val="000000"/>
          <w:sz w:val="24"/>
          <w:szCs w:val="24"/>
        </w:rPr>
        <w:t xml:space="preserve">We assess the possibility of introducing nominal GDP targeting as a new monetary policy regime. We provide a discussion of the evolution of the practise of major central banks, with an emphasize on the Federal Reserve. The current global financial crisis may be another turning point for central banks, just like the stagflation was in the 1970’s, when inflation targeting (IT) was introduced. As central banks are struggling to cope with the challanges of the crisis, it is worth considering alternatives to the now wide-spread IT. As inflation rates hit the zero-lower bound, central bankers using inflation targeting can only achieve negative equilibrium real interest rates by raising the inflation target, which risks losing their credibility. We find that targeting the level of nominal GDP instead of inflation could more efficiently influence inflation expectations without risking the loss of credibility, thus lowering real interest rates to sufficiently low (negative) levels, stimulating demand and enhancing economic growth. We conclude that although IT has some clear flaws dealing with the current crisis, nominal GDP targeting needs further research to become a viable alternative.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455882">
    <w:multiLevelType w:val="hybridMultilevel"/>
    <w:lvl w:ilvl="0" w:tplc="41409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55882">
    <w:abstractNumId w:val="834558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03193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