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IGNÁCZ PÉTER</w:t>
            </w:r>
          </w:p>
          <w:p w:rsidR="00C275A3" w:rsidRDefault="00A96AEC" w:rsidP="00C275A3">
            <w:pPr>
              <w:pStyle w:val="Hallgatokepzes"/>
            </w:pPr>
            <w:r>
              <w:t>Pénzügy </w:t>
            </w:r>
            <w:r>
              <w:br/>
            </w:r>
            <w:r w:rsidR="00E77B23">
              <w:t>MSc, 3.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Márkus Balázs</w:t>
            </w:r>
          </w:p>
          <w:p w:rsidR="00DB4822" w:rsidRDefault="00DB4822" w:rsidP="00BA6BAF">
            <w:pPr>
              <w:pStyle w:val="Konzulensektitulus"/>
            </w:pPr>
            <w:r w:rsidRPr="00DB4822">
              <w:t>PhD hallgató (BCE - Befektetések és Vállalati Pénzügy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Gáz van! Gáz lesz?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LNG gáz gázforrások infrastructúra</w:t>
      </w:r>
      <w:r>
        <w:t xml:space="preserve"/>
      </w:r>
    </w:p>
    <w:p>
      <w:pPr>
        <w:widowControl w:val="on"/>
        <w:pBdr/>
        <w:spacing w:before="240" w:after="240" w:line="240" w:lineRule="auto"/>
        <w:ind w:left="0" w:right="0"/>
        <w:jc w:val="left"/>
      </w:pPr>
      <w:r>
        <w:rPr>
          <w:color w:val="000000"/>
          <w:sz w:val="24"/>
          <w:szCs w:val="24"/>
        </w:rPr>
        <w:t xml:space="preserve">A jelenleg még tartó gazdasági válságban, illetve az ország jelenlegi költségvetési helyzetében meg kell gondolni, hogy milyen projektekre, beruházásokra költik el az államháztartás pénzét. Maga az energia stratégia nem egy rövid távú kérdés, nincs értelme négy évekre tervezni, így minden projekt, amibe az állam belevág, azt jól megfontolt, és előre tervezett stratégia alapján kellene megtennie.</w:t>
      </w:r>
      <w:r>
        <w:rPr>
          <w:color w:val="000000"/>
          <w:sz w:val="24"/>
          <w:szCs w:val="24"/>
        </w:rPr>
        <w:br/>
        <w:t xml:space="preserve">Látható, hogy az országnak viszonylag sok megoldási lehetősége akad a gázforrások diverzifikációjára. Ezek közül kell azokat kiválasztania, melyeket hosszú távon is fenntarthatónak ítél.</w:t>
      </w:r>
      <w:r>
        <w:rPr>
          <w:color w:val="000000"/>
          <w:sz w:val="24"/>
          <w:szCs w:val="24"/>
        </w:rPr>
        <w:br/>
        <w:t xml:space="preserve">Az is kivehető, hogy a források között helye van az LNG-nek (Liquified Natural Gas - cseppfolyósított földgáz), hiszen lehet az ország számára is megtérülő projektet kialakítani. Azt viszont be kell látni, hogy nincs értelme elszakadni teljesen az orosz forrásoktól, így az LNG inkább kiegészítő forrásként, a piaci mozgásokat követő tényezőként lehet jelen a magyar piacon. Fontos, hogy a projektek legalább belátható időn belül készüljenek el, hiszen a 2015-ös gázszerződés újratárgyalásánál fontos alkupozíciót jelenthet ezek közeli befejezése.</w:t>
      </w:r>
      <w:r>
        <w:rPr>
          <w:color w:val="000000"/>
          <w:sz w:val="24"/>
          <w:szCs w:val="24"/>
        </w:rPr>
        <w:br/>
        <w:t xml:space="preserve">A Small-Scale LNG koncepciója véleményem szerint egy másik piacot jelent, csak a forrás lehet azonos. A szállítás fejlesztése hosszabb távon is megtérülő cél lehetne, és új üzleti lehetőségeket, és technológiai értelemben is fejlett munkahelyeket teremtene, amelyre az országnak, mind a térségnek most szüksége is lenne.</w:t>
      </w:r>
      <w:r>
        <w:rPr>
          <w:color w:val="000000"/>
          <w:sz w:val="24"/>
          <w:szCs w:val="24"/>
        </w:rPr>
        <w:br/>
        <w:t xml:space="preserve">Sajnos a közel jövőben nem hiszem, hogy környező országok hajlandóak lennének megfinanszírozni a terminálok költségének akár ötven százalékát ami, bár nem jelentős összeg, a túlfeszített költségvetések politikai szempontból nem kínálnak jó megoldást. Az igaz, hogy a térség fejlesztésére szorul, de jelenleg akadnak a régióban más prioritások is. Amennyiben ez a fejlesztés nem valósulna meg, azzal egy jelentős fejlesztési pont maradna kihasználatlanul, és egy ésszerű, és hatékony diverzifikációs lehetőséget szalasztanánk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59694">
    <w:multiLevelType w:val="hybridMultilevel"/>
    <w:lvl w:ilvl="0" w:tplc="46382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59694">
    <w:abstractNumId w:val="31159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237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