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IGNÁCZ</w:t>
            </w:r>
          </w:p>
          <w:p w:rsidR="00C275A3" w:rsidRDefault="00A96AEC" w:rsidP="00C275A3">
            <w:pPr>
              <w:pStyle w:val="Hallgatokepzes"/>
            </w:pPr>
            <w:r>
              <w:t>Finance</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Márkus</w:t>
            </w:r>
          </w:p>
          <w:p w:rsidR="00DB4822" w:rsidRDefault="00DB4822" w:rsidP="00E11062">
            <w:pPr>
              <w:pStyle w:val="Konzulensek"/>
            </w:pPr>
            <w:r w:rsidRPr="00DB4822">
              <w:t>PhD student (BCE - Department of Finance),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There is gas! Will there be gas? Is LNG a sufficient way to diversify the natural gas supply?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LNG Natural gas infrastructure</w:t>
      </w:r>
      <w:r>
        <w:t xml:space="preserve"/>
      </w:r>
    </w:p>
    <w:p>
      <w:pPr>
        <w:widowControl w:val="on"/>
        <w:pBdr/>
        <w:spacing w:before="240" w:after="240" w:line="240" w:lineRule="auto"/>
        <w:ind w:left="0" w:right="0"/>
        <w:jc w:val="left"/>
      </w:pPr>
      <w:r>
        <w:rPr>
          <w:color w:val="000000"/>
          <w:sz w:val="24"/>
          <w:szCs w:val="24"/>
        </w:rPr>
        <w:t xml:space="preserve">The Hungarian State has to be cautious with its spending and investments due to its budget limitations and the still ongoing economic crisis. Moreover an energy strategy is not a short term question, it is not possible to review it entirely in every four year therefore adequate planning is required to not waste resources in different projects.</w:t>
      </w:r>
      <w:r>
        <w:rPr>
          <w:color w:val="000000"/>
          <w:sz w:val="24"/>
          <w:szCs w:val="24"/>
        </w:rPr>
        <w:br/>
        <w:t xml:space="preserve">It is obvious that this country has several options to diversify its gas sources from which it has to choose the sustainable ones on the long term.</w:t>
      </w:r>
      <w:r>
        <w:rPr>
          <w:color w:val="000000"/>
          <w:sz w:val="24"/>
          <w:szCs w:val="24"/>
        </w:rPr>
        <w:br/>
        <w:t xml:space="preserve">In conclusion the LNG (Liquified Natural Gas) has a good potential to participate in the pool however it is unable to compensate for the whole Russian gas import. It is good only to complement the current sources but it also can increase the bargaining power against the Russian side after the current contract for gas supply has expired.</w:t>
      </w:r>
      <w:r>
        <w:rPr>
          <w:color w:val="000000"/>
          <w:sz w:val="24"/>
          <w:szCs w:val="24"/>
        </w:rPr>
        <w:br/>
        <w:t xml:space="preserve">The Small Scale LNG represent another market, only the underlying product is the same. The development of the transportation infrastructure can be beneficial for the economy as it would bring new investments and would create competitive jobs what this region needs so much.</w:t>
      </w:r>
      <w:r>
        <w:rPr>
          <w:color w:val="000000"/>
          <w:sz w:val="24"/>
          <w:szCs w:val="24"/>
        </w:rPr>
        <w:br/>
        <w:t xml:space="preserve">Unfortunately in the close future is unlikely from one CEE country to finance even a part of the LNG infrastructure due to their budgetary status. It is true that the regional infrastructure is needed to be developed however there are other priorities now in front of the governments. However the LNG has significant upside potential for the economy and it could represent a good investment for diversification of sources and a better use of the gas portfolio.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36955">
    <w:multiLevelType w:val="hybridMultilevel"/>
    <w:lvl w:ilvl="0" w:tplc="84581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36955">
    <w:abstractNumId w:val="647369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2891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