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BÓTA</w:t>
            </w:r>
          </w:p>
          <w:p w:rsidR="00C275A3" w:rsidRDefault="00A96AEC" w:rsidP="00C275A3">
            <w:pPr>
              <w:pStyle w:val="Hallgatokepzes"/>
            </w:pPr>
            <w:r>
              <w:t>Finance</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Tamás Dr. Bánfi</w:t>
            </w:r>
          </w:p>
          <w:p w:rsidR="00DB4822" w:rsidRDefault="00DB4822" w:rsidP="00BA6BAF">
            <w:pPr>
              <w:pStyle w:val="Konzulensektitulus"/>
            </w:pPr>
            <w:r w:rsidRPr="00DB4822">
              <w:t>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Foreign Exchange Reserve Management - The Analysis Of Macroeconomic Costs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foreign exchange reserves, excess reserves, fiscal cost of holding reserves</w:t>
      </w:r>
      <w:r>
        <w:t xml:space="preserve"/>
      </w:r>
    </w:p>
    <w:p>
      <w:pPr>
        <w:widowControl w:val="on"/>
        <w:pBdr/>
        <w:spacing w:before="240" w:after="240" w:line="240" w:lineRule="auto"/>
        <w:ind w:left="0" w:right="0"/>
        <w:jc w:val="left"/>
      </w:pPr>
      <w:r>
        <w:rPr>
          <w:color w:val="000000"/>
          <w:sz w:val="24"/>
          <w:szCs w:val="24"/>
        </w:rPr>
        <w:t xml:space="preserve">The aim of this study is to analyse the foreign exchange reserve management of the Hungarian National Bank (MNB) and to estimate the macroeconomic costs of holding reserves.</w:t>
      </w:r>
      <w:r>
        <w:rPr>
          <w:color w:val="000000"/>
          <w:sz w:val="24"/>
          <w:szCs w:val="24"/>
        </w:rPr>
        <w:br/>
        <w:t xml:space="preserve">The MNB’s foreign exchange reserve management is based on monetary policy goals, primarily the reserves are not held for profit. Nevertheless, the foreign exchange reserves influence the central bank’s financial results and indirectly the government’s budget. This is why the foreign exchange reserves have been in the forefront of interest for the last few years. The interest paid on external debt is higher than the income earned on foreign reserves, this margin can be approximated with the sovereign spread. This spread is called the fiscal cost of holding reserves, which is interpreted from the perspective of the consolidated government’s budget. The main goal of the study is to estimate this fiscal cost.</w:t>
      </w:r>
      <w:r>
        <w:rPr>
          <w:color w:val="000000"/>
          <w:sz w:val="24"/>
          <w:szCs w:val="24"/>
        </w:rPr>
        <w:br/>
        <w:t xml:space="preserve">As a conclusion, the annual fiscal cost of holding reserves has been between 0.12 and 1.18 percentage of the GDP in the wake of the analysed period between 2007 and 2010. There are some traditional rules of thumb in literature, which recommend the necessary level of foreign reserves. According to them we can split the reserves into two parts: the minimum required level of reserves and the excess reserves. The costs of holding the whole (including minimum and excess) reserve has not been grown clearly parallel to the accumulation of foreign reserves. The explanation is that the Hungarian sovereign spread has decreased partly due to the reserves. The excess reserves has grown, which has resulted in the monotonous growth of costs of holding excess reserves.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61927">
    <w:multiLevelType w:val="hybridMultilevel"/>
    <w:lvl w:ilvl="0" w:tplc="17485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61927">
    <w:abstractNumId w:val="98661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398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