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DEZSŐ</w:t>
            </w:r>
          </w:p>
          <w:p w:rsidR="00C275A3" w:rsidRDefault="00A96AEC" w:rsidP="00C275A3">
            <w:pPr>
              <w:pStyle w:val="Hallgatokepzes"/>
            </w:pPr>
            <w:r>
              <w:t>Applied Economics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Gábor Vigvári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Professor’s assistant,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examination of Dutch disease and its potential symptoms in Russia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Russia; resource curse; Dutch disease; oil; gas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fast-growing and fast-paced world it is difficult to follow the economic events that surround our everyday life, the relations and connections among them and to explain the effects on each other.</w:t>
      </w:r>
      <w:r>
        <w:rPr>
          <w:color w:val="000000"/>
          <w:sz w:val="24"/>
          <w:szCs w:val="24"/>
        </w:rPr>
        <w:br/>
        <w:t xml:space="preserve">Every country is different: struggling with different problems – be economic or political -, but also has different opportunities that they have to exploit the most. However many times it causes the greatest difficulties: to recognize that the economy is going wrong – because it suffers from the ,,embarrassment of abundance” – may prove more difficult task than finding the right solution to a given problem. The bad economic operation is due to a phenomenon called resource curse by economists, indicating that natural resources and their inaccurate use can be a curse instead of a blessing to certain countries. Among the causes of resource curse we can read about countless things, both economic and political economy factors. In my research I confine myself to the causes with economic importance, especially to the examination of Dutch disease - as the economic cause of resource curse - for Russia.</w:t>
      </w:r>
      <w:r>
        <w:rPr>
          <w:color w:val="000000"/>
          <w:sz w:val="24"/>
          <w:szCs w:val="24"/>
        </w:rPr>
        <w:br/>
        <w:t xml:space="preserve">Russia’s total economy is heavily dependent on its energy exports, regarding to the large amounts of oil and gas production and their high world market prices. The energy price changes have a significant impact on the country’s future opportunities and clearly define its later behaviour as well.</w:t>
      </w:r>
      <w:r>
        <w:rPr>
          <w:color w:val="000000"/>
          <w:sz w:val="24"/>
          <w:szCs w:val="24"/>
        </w:rPr>
        <w:br/>
        <w:t xml:space="preserve">Based on these arguments the question whether Russia is also infected with the economic phenomenon called Dutch disease may arise in us. I wonder whether the symptoms are present in the Russian economy – and if so, they really can be explained by the reasons of Dutch disease or have some other causes in the background – or they can pose a threat later.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91399">
    <w:multiLevelType w:val="hybridMultilevel"/>
    <w:lvl w:ilvl="0" w:tplc="86165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91399">
    <w:abstractNumId w:val="872913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257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