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GABOR PATKOS</w:t>
            </w:r>
          </w:p>
          <w:p w:rsidR="00C275A3" w:rsidRDefault="00A96AEC" w:rsidP="00C275A3">
            <w:pPr>
              <w:pStyle w:val="Hallgatokepzes"/>
            </w:pPr>
            <w:r>
              <w:t>Political Science</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Balazs</w:t>
            </w:r>
          </w:p>
          <w:p w:rsidR="00DB4822" w:rsidRDefault="00DB4822" w:rsidP="00E11062">
            <w:pPr>
              <w:pStyle w:val="Konzulensek"/>
            </w:pPr>
            <w:r w:rsidRPr="00DB4822">
              <w:t>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Mussolini the architect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paper is presenting Mussolini's influence on Italian architecture. During the government of the fascist regime in Italy almost 200 new cities were built and the major Italian cities have had a remarkable architectural restructuration. The main issue of the paper: how Mussolini used the architecture in order to spread fascist ideology and how the fascist dictator built his own cult of personality across new cities and new monuments. The paper also examines the linkage between fascism and futurist ideology, demonstrates the main similarities and the relationship between the two ideology. During the first period of fascist dictatorship futurist architecture had had a significant support by the fascist government, but after a few years became out of favor.</w:t>
      </w:r>
      <w:r>
        <w:rPr>
          <w:color w:val="000000"/>
          <w:sz w:val="24"/>
          <w:szCs w:val="24"/>
        </w:rPr>
        <w:br/>
        <w:t xml:space="preserve">To reveal the linkage between Mussolini and the fascist architecture the research mainly based on the example of the first three fascist-built cities and the example of Rome. The paper’s results are verified by images and maps originated from the fascist era. According to the research’s results the new-built cities and the reconstruction of the major cities’ center were an appropriate tool for the fascist ideology’s spread. The size, the precise planning and the central rule in the everyday life of the new fascist monuments and cities were also the symbol of the importance of fascist ideology, the symbol of the unavoidable rule of fascist party and also the power of fascist regime over the life of average persons.</w:t>
      </w:r>
      <w:r>
        <w:rPr>
          <w:color w:val="000000"/>
          <w:sz w:val="24"/>
          <w:szCs w:val="24"/>
        </w:rPr>
        <w:br/>
        <w:t xml:space="preserve">The paper highlights that Mussolini did not try to use the fascist architect as a tool for building his own cult of personality, however, he primary used the architecture to spread the fascist ideology. Monuments and cities’ inauguration ceremonies gave Mussolini a good opportunity for media coverage which were mainly used as a tool of cult of personality builder. Every media coverage of this kind was useful to build the image of Mussolini’s compact personality, he could be both at the same time: the charismatic, wise leader of the country and the person who knows the average citizen work and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31206">
    <w:multiLevelType w:val="hybridMultilevel"/>
    <w:lvl w:ilvl="0" w:tplc="63622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31206">
    <w:abstractNumId w:val="61131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708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