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HORVÁTH </w:t>
            </w:r>
          </w:p>
          <w:p w:rsidR="00C275A3" w:rsidRDefault="00A96AEC" w:rsidP="00C275A3">
            <w:pPr>
              <w:pStyle w:val="Hallgatokepzes"/>
            </w:pPr>
            <w:r>
              <w:t>law</w:t>
            </w:r>
            <w:r>
              <w:br/>
            </w:r>
            <w:r w:rsidR="00E77B23">
              <w:t>Unified, 4.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ANDREA DORA SZUCS</w:t>
            </w:r>
          </w:p>
          <w:p w:rsidR="00DB4822" w:rsidRDefault="00C275A3" w:rsidP="004D7940">
            <w:pPr>
              <w:pStyle w:val="Hallgatokepzes"/>
            </w:pPr>
            <w:r>
              <w:t>international relations</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Friedmann</w:t>
            </w:r>
          </w:p>
          <w:p w:rsidR="00DB4822" w:rsidRDefault="00DB4822" w:rsidP="00E11062">
            <w:pPr>
              <w:pStyle w:val="Konzulensek"/>
            </w:pPr>
            <w:r w:rsidRPr="00DB4822">
              <w:t>PhD candidat (Central European University),  Central European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impacts of the People's Republic of China's sovereignty concept on the Chinese foreign policy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our essay is to outline the impacts of the People's Republic of China's sovereignty concept on the Chinese foreign policy. In our analysis we examine the topic in the framework of our own model, which includes the triangle of state interest, sovereignty and foreign policy. In our paper we answer the following questions: What is the relationship between the Chinese sovereignty concept and decision-making in the field of foreign policy in the People's Republic of China? Has the shift in the international community’s perception of sovereignty affected the Chinese concept of sovereignty? And last, but not least is the Chinese sovereignty concept and its related foreign policy changing? In our analysis we examine the international concept of sovereignty, China's sovereignty concept and foreign affairs, furthermore we include two case studies in which we examine in detail the cases of East Timor and South Sudan, since these cases have considerable significance and relevance to our research question and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76579">
    <w:multiLevelType w:val="hybridMultilevel"/>
    <w:lvl w:ilvl="0" w:tplc="46266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76579">
    <w:abstractNumId w:val="543765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084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