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PÁTER-RÉSZEG</w:t>
            </w:r>
          </w:p>
          <w:p w:rsidR="00C275A3" w:rsidRDefault="00A96AEC" w:rsidP="00C275A3">
            <w:pPr>
              <w:pStyle w:val="Hallgatokepzes"/>
            </w:pPr>
            <w:r>
              <w:t>Computer Science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Melinda Tóth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Defining a mapping of a semantic program graph representation of a functional language to a syntax tree of imperative languages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Static source code analysers are heavily used in the software development and maintenance life-cycle. Those tools mainly depend on a programming language or programming paradigm. Therefore, when a software is developed in multilingual environment, more analysers may be used in a project.</w:t>
      </w:r>
      <w:r>
        <w:rPr>
          <w:color w:val="000000"/>
          <w:sz w:val="24"/>
          <w:szCs w:val="24"/>
        </w:rPr>
        <w:br/>
        <w:t xml:space="preserve">Different static analysers use different intermediate source code representations to store the gathered information about the source code.</w:t>
      </w:r>
      <w:r>
        <w:rPr>
          <w:color w:val="000000"/>
          <w:sz w:val="24"/>
          <w:szCs w:val="24"/>
        </w:rPr>
        <w:br/>
        <w:t xml:space="preserve">RefactorErl (Static source code analysis and transformation tool for Erlang) and SSQSA (Set of Software Quality Static Analyzers) are static source analysers, both of them providing a wide range of functionalities. Although both tools use a graph based intermediate source code representation (a Semantic Program Graph and an Enriched Concrete Syntax Tree), it could be really useful for the developers to join the two tools.</w:t>
      </w:r>
      <w:r>
        <w:rPr>
          <w:color w:val="000000"/>
          <w:sz w:val="24"/>
          <w:szCs w:val="24"/>
        </w:rPr>
        <w:br/>
        <w:t xml:space="preserve">In my thesis, I have defined a mapping between the graph representations of the tools.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70990">
    <w:multiLevelType w:val="hybridMultilevel"/>
    <w:lvl w:ilvl="0" w:tplc="47626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70990">
    <w:abstractNumId w:val="90070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421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