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CSÁTI ZOLTÁN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Vadászné Dr. Bognár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egyetemi 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Megoldási módszerek az általánosított Sakiadis-feladatra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Ludwig Prandtl 1904-ben ismertetett határréteg elméletét követően a folyadékmechanika ilyen irányú vizsgálatai rohamos fejlődésnek indultak. Abban az időben, amikor megfelelő számítógépek hiányában analitikus megoldásokat kerestek az áramlási jellemzők meghatározására, ez az egyszerűsítés rendkívül hasznosnak bizonyult. A Prandtl-féle határréteg feltételezéseket azonban napjainkban is gyakorta alkalmazzák, mert általuk a folyadékmozgást leíró matematikai modellek jelentősen egyszerűsíthetők és az anyagfeldogozásban, a kohászati, petrolkémiai és műanyagfeldolgozási alkalmazásokban jelentős paraméterek számíthatók ki.</w:t>
      </w:r>
      <w:r>
        <w:rPr>
          <w:color w:val="000000"/>
          <w:sz w:val="24"/>
          <w:szCs w:val="24"/>
        </w:rPr>
        <w:br/>
        <w:t xml:space="preserve">Célunk, nyugvó, nem-newtoni, hatványtörvény szerinti folyadékban állandó sebességgel mozgó át nem eresztő síkfelület mentén kialakuló határrétegben a hidrodinamikai viszonyokat leíró egyenletek megoldása és az áramlási jellemzők meghatározása.</w:t>
      </w:r>
      <w:r>
        <w:rPr>
          <w:color w:val="000000"/>
          <w:sz w:val="24"/>
          <w:szCs w:val="24"/>
        </w:rPr>
        <w:br/>
        <w:t xml:space="preserve">Mivel zárt alakú egzakt megoldás az általunk vizsgált esetre nem adható meg, ezért numerikus módszereket alkalmazunk a megoldások meghatározására és elemzésére. Meghatározzuk a sebességeloszlást a határrétegben, a határréteg vastagságát és az ellenállás-tényezőt különböző hatványtörvény kitevőkre.</w:t>
      </w:r>
      <w:r>
        <w:rPr>
          <w:color w:val="000000"/>
          <w:sz w:val="24"/>
          <w:szCs w:val="24"/>
        </w:rPr>
        <w:br/>
        <w:t xml:space="preserve">A dolgozatban három módszert mutatunk be a feladat megoldására:</w:t>
      </w:r>
      <w:r>
        <w:rPr>
          <w:color w:val="000000"/>
          <w:sz w:val="24"/>
          <w:szCs w:val="24"/>
        </w:rPr>
        <w:br/>
        <w:t xml:space="preserve">• Iteratív transzformációs módszer,</w:t>
      </w:r>
      <w:r>
        <w:rPr>
          <w:color w:val="000000"/>
          <w:sz w:val="24"/>
          <w:szCs w:val="24"/>
        </w:rPr>
        <w:br/>
        <w:t xml:space="preserve">• Véges differencia módszer,</w:t>
      </w:r>
      <w:r>
        <w:rPr>
          <w:color w:val="000000"/>
          <w:sz w:val="24"/>
          <w:szCs w:val="24"/>
        </w:rPr>
        <w:br/>
        <w:t xml:space="preserve">• Chebyshev pszeudospektrál módszer.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megoldásokra hibabecslést adunk ahol ez lehetséges. A különböző módszerekkel kapott eredményeket összevetjük az irodalomban a newtoni közegre kiszámított adatokkal, ill. összehasonlítjuk nem-newtoni esetben a különböző módszerekkel általunk nyert 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33118">
    <w:multiLevelType w:val="hybridMultilevel"/>
    <w:lvl w:ilvl="0" w:tplc="86179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33118">
    <w:abstractNumId w:val="40233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506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