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MÁRK MAJDÁN</w:t>
            </w:r>
          </w:p>
          <w:p w:rsidR="00C275A3" w:rsidRDefault="00A96AEC" w:rsidP="00C275A3">
            <w:pPr>
              <w:pStyle w:val="Hallgatokepzes"/>
            </w:pPr>
            <w:r>
              <w:t>Technical Management</w:t>
            </w:r>
            <w:r>
              <w:br/>
            </w:r>
            <w:r w:rsidR="00E77B23">
              <w:t>BSc, 3. semester</w:t>
            </w:r>
          </w:p>
          <w:p w:rsidR="00C265CE" w:rsidRPr="009E5FF1" w:rsidRDefault="00E77B23" w:rsidP="00C275A3">
            <w:pPr>
              <w:pStyle w:val="Hallgatokepzes"/>
              <w:rPr>
                <w:b/>
                <w:caps/>
              </w:rPr>
            </w:pPr>
            <w:r>
              <w:t>Óbuda University</w:t>
            </w:r>
            <w:r w:rsidR="00C275A3">
              <w:br/>
            </w:r>
            <w:r w:rsidR="00DB4822">
              <w:t>Alba Regia University Centre</w:t>
            </w:r>
          </w:p>
        </w:tc>
        <w:tc>
          <w:tcPr>
            <w:tcW w:w="4914" w:type="dxa"/>
          </w:tcPr>
          <w:p w:rsidR="00DB4822" w:rsidRPr="00DB4822" w:rsidRDefault="00DB4822" w:rsidP="004D7940">
            <w:pPr>
              <w:pStyle w:val="Hallgatonev"/>
              <w:rPr>
                <w:caps/>
              </w:rPr>
            </w:pPr>
            <w:r w:rsidRPr="00DB4822">
              <w:rPr>
                <w:caps/>
              </w:rPr>
              <w:t>BALÁZS NAGY</w:t>
            </w:r>
          </w:p>
          <w:p w:rsidR="00DB4822" w:rsidRDefault="00C275A3" w:rsidP="004D7940">
            <w:pPr>
              <w:pStyle w:val="Hallgatokepzes"/>
            </w:pPr>
            <w:r>
              <w:t>Technical Management</w:t>
            </w:r>
            <w:r w:rsidR="00A96AEC">
              <w:br/>
              <w:t>BSc, 3.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Alba Regia University Centre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Hajnal</w:t>
            </w:r>
          </w:p>
          <w:p w:rsidR="00DB4822" w:rsidRDefault="00DB4822" w:rsidP="00E11062">
            <w:pPr>
              <w:pStyle w:val="Konzulensek"/>
            </w:pPr>
            <w:r w:rsidRPr="00DB4822">
              <w:t>associate professor, OE AMK</w:t>
            </w:r>
          </w:p>
        </w:tc>
      </w:tr>
      <w:tr w:rsidR="00DB4822" w:rsidTr="00DB4822">
        <w:tc>
          <w:tcPr>
            <w:tcW w:w="9854" w:type="dxa"/>
          </w:tcPr>
          <w:p w:rsidR="00DB4822" w:rsidRPr="00DB4822" w:rsidRDefault="00DB4822" w:rsidP="004D7940">
            <w:pPr>
              <w:pStyle w:val="Konzulensek"/>
            </w:pPr>
            <w:r w:rsidRPr="00DB4822">
              <w:t>Valéria Varga</w:t>
            </w:r>
          </w:p>
          <w:p w:rsidR="00DB4822" w:rsidRDefault="00DB4822" w:rsidP="00E11062">
            <w:pPr>
              <w:pStyle w:val="Konzulensek"/>
            </w:pPr>
            <w:r w:rsidRPr="00DB4822">
              <w:t>associate professor, OE AMK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use of self-organizing maps in economic analyses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present study we estimated higher education student numbers based on demographic and educational data. Data were retrieved from the Central Statistical Office, the website felvi.hu and the Educational Authority. The applied method is Kohonen’s self-organizing map (SOM), a type of artificial neural network. The SOM is a multi-dimensional scaling method used for pattern recognition, data clustering, but also suitable for revealing nonlinear connections between data series and for estimation as well.</w:t>
      </w:r>
      <w:r>
        <w:rPr>
          <w:color w:val="000000"/>
          <w:sz w:val="24"/>
          <w:szCs w:val="24"/>
        </w:rPr>
        <w:br/>
        <w:t xml:space="preserve">In the interval between 2000 and 2012 we used the following data: total population, students in secondary education, students in higher education, students completing secondary education, number of students receiving a degree, first-year students in higher education. In the interval between 1982 and 2012 the data series were the following: infant mortality and live births. Thus we could estimate the number of the age group of 18-year-olds in 2030 based on the number of those born in 2012.</w:t>
      </w:r>
      <w:r>
        <w:rPr>
          <w:color w:val="000000"/>
          <w:sz w:val="24"/>
          <w:szCs w:val="24"/>
        </w:rPr>
        <w:br/>
        <w:t xml:space="preserve">We used statistical methods to estimate the number of years spent in higher education creating two scenarios.</w:t>
      </w:r>
      <w:r>
        <w:rPr>
          <w:color w:val="000000"/>
          <w:sz w:val="24"/>
          <w:szCs w:val="24"/>
        </w:rPr>
        <w:br/>
        <w:t xml:space="preserve">We imported the data series into a SOM data structure. After training the map two separate clusters are visible, the separator line between them being the year 2008. This well corresponds to the plots created from the data series, which also indicate a steady decrease in student numbers starting from 2008. The training process is characterized by the quantization and the topographic error; these indicate the quality of data processing. After training the map, we made estimation for the interval between 2001 and 2030 according to the two scenarios. We obtained the results after calculating the mean value of the neurons belonging to the data of the weight vector created by the SOM.</w:t>
      </w:r>
      <w:r>
        <w:rPr>
          <w:color w:val="000000"/>
          <w:sz w:val="24"/>
          <w:szCs w:val="24"/>
        </w:rPr>
        <w:br/>
        <w:t xml:space="preserve">The decrease of student numbers is between 30% and 35% in 2030 compared to the numbers in 2011.</w:t>
      </w:r>
      <w:r>
        <w:rPr>
          <w:color w:val="000000"/>
          <w:sz w:val="24"/>
          <w:szCs w:val="24"/>
        </w:rPr>
        <w:br/>
        <w:t xml:space="preserve">The decline in student numbers has demographic causes, temporarily counterbalanced by legal changes in higher education, however a decreasing tendency has been significant since 2008.</w:t>
      </w:r>
      <w:r>
        <w:rPr>
          <w:color w:val="000000"/>
          <w:sz w:val="24"/>
          <w:szCs w:val="24"/>
        </w:rPr>
        <w:br/>
        <w:t xml:space="preserve">The higher education greatly contributes to the research and development sector, thus its changes significantly determine the future situation of the sector and its role in the economy. Our study provides a basis for the examination of these economic effects.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905181">
    <w:multiLevelType w:val="hybridMultilevel"/>
    <w:lvl w:ilvl="0" w:tplc="353761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905181">
    <w:abstractNumId w:val="639051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48021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