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BÉRES</w:t>
            </w:r>
          </w:p>
          <w:p w:rsidR="00C275A3" w:rsidRDefault="00A96AEC" w:rsidP="00C275A3">
            <w:pPr>
              <w:pStyle w:val="Hallgatokepzes"/>
            </w:pPr>
            <w:r>
              <w:t>Engineering Information Technology</w:t>
            </w:r>
            <w:r>
              <w:br/>
            </w:r>
            <w:r w:rsidR="00E77B23">
              <w:t>MSc, 4. semester</w:t>
            </w:r>
          </w:p>
          <w:p w:rsidR="00C265CE" w:rsidRPr="009E5FF1" w:rsidRDefault="00E77B23" w:rsidP="009763E0">
            <w:pPr>
              <w:pStyle w:val="Hallgatointezmeny-kar"/>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Vassányi</w:t>
            </w:r>
          </w:p>
          <w:p w:rsidR="00DB4822" w:rsidRDefault="00DB4822" w:rsidP="009763E0">
            <w:pPr>
              <w:pStyle w:val="Konzulensektitulus"/>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visual experiences by neuro-aesthetic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neuro- aesthetics is a relatively new area of science, which neurophysiologicaly tries to explain and understand the emotional and mental effects of certain artworks on a neuronal level.</w:t>
      </w:r>
      <w:r>
        <w:rPr>
          <w:color w:val="000000"/>
          <w:sz w:val="24"/>
          <w:szCs w:val="24"/>
        </w:rPr>
        <w:br/>
        <w:t xml:space="preserve">The most common method used in this kind of investigations are fMRI (functional magnetic resonance imaging), MEG (magneto- encephalographia).Due to the fact that EEG is highly mobilizeable and 'cheaper to run', it is used more than other methods.</w:t>
      </w:r>
      <w:r>
        <w:rPr>
          <w:color w:val="000000"/>
          <w:sz w:val="24"/>
          <w:szCs w:val="24"/>
        </w:rPr>
        <w:br/>
        <w:t xml:space="preserve">The aim of the study -where 30 healthy individuals were shown several paintings from two different painters - was to see the neuronal asthetic effects, by using EEG and also to discover cortical differences in the impact of different themed images. Our hypothesis was that different themed images give different neurological effects of brain neuronal activity.This EEG study was in Scuderie del Quirinale- the arts gallery in Roma.</w:t>
      </w:r>
      <w:r>
        <w:rPr>
          <w:color w:val="000000"/>
          <w:sz w:val="24"/>
          <w:szCs w:val="24"/>
        </w:rPr>
        <w:br/>
        <w:t xml:space="preserve">In this study the healthy individuals were shown Tiziano, and Vermeer paintings. The signal processing was done in Matlab environment. After the EEG records I computed PSD (power spectral density) and Z-value, then we looked up the differences betwen religious pictures and portraits from Tiziano, and landscapes and portraits from Vermeer</w:t>
      </w:r>
      <w:r>
        <w:rPr>
          <w:color w:val="000000"/>
          <w:sz w:val="24"/>
          <w:szCs w:val="24"/>
        </w:rPr>
        <w:br/>
        <w:t xml:space="preserve">I analysed potential change in all electrodes in all subjects, after i computed mean, standard deviation, and I established thresholds. In all subjects - which electrode activity was above the threshold - I analised the regarding images.I excluded images EEG data above threshold values, then i used T-test- and I did potentional maps from PSD and Z values representation of the EEG alpha and theta bands.</w:t>
      </w:r>
      <w:r>
        <w:rPr>
          <w:color w:val="000000"/>
          <w:sz w:val="24"/>
          <w:szCs w:val="24"/>
        </w:rPr>
        <w:br/>
        <w:t xml:space="preserve">The results showed: in Vermeer's case, landscapes showed more activity in front of the frontal lobe on each side than portraits. Also, Titiano religious paintings caused greater activity in certain areas of the frontal and parietal lobes than portraits. A T-test showed a significant difference  (p &lt;0.05) on Titiano's painting of the PSD, and Z values under the Fp1, FP2, F7, F3, P3, Pz and P4 electrodes. In case of Vermeer's paintings the significant areas under F7, F3, and F8 regions are also based on the PSD and Z-values calculated data.</w:t>
      </w:r>
      <w:r>
        <w:rPr>
          <w:color w:val="000000"/>
          <w:sz w:val="24"/>
          <w:szCs w:val="24"/>
        </w:rPr>
        <w:br/>
        <w:t xml:space="preserve">The results are similar to results reported previously, but this was the first time a study was done outside of a laboratory neuro-EEG monitoring for aesthetic purposes.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74202">
    <w:multiLevelType w:val="hybridMultilevel"/>
    <w:lvl w:ilvl="0" w:tplc="95070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74202">
    <w:abstractNumId w:val="25674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492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