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LUKÁCS</w:t>
            </w:r>
          </w:p>
          <w:p w:rsidR="00C275A3" w:rsidRDefault="00A96AEC" w:rsidP="00C275A3">
            <w:pPr>
              <w:pStyle w:val="Hallgatokepzes"/>
            </w:pPr>
            <w:r>
              <w:t>Engineer in Pharmaceutical Industry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György Tibor Balogh </w:t>
            </w:r>
          </w:p>
          <w:p w:rsidR="00DB4822" w:rsidRDefault="00DB4822" w:rsidP="00BA6BAF">
            <w:pPr>
              <w:pStyle w:val="Konzulensektitulus"/>
            </w:pPr>
            <w:r w:rsidRPr="00DB4822">
              <w:t>Head of Laboratory, Honorary Associate Professor,  Gedeon Richter Plc., Compound Profiling Laboratory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Characterization of the lipophilicity of drug candidates in early stage of drug discovery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proton dissociation constant; partition coefficient, lipophilicity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 two decades due to the change in drug discovery industry practice the physico-chemical profiling of the newly synthesized drug candidates became complex characterization instead of using individual parameter. The lipophilicity is an important physico-chemical parameter which is used for a long time ago to predict the absorption of drugs and interpretation of processes in pharmacokinetics and pharmacodynamics phase. Measurement of log P can use classical shake-flask and pH-metric methods. Advantage of these methods are to provide reliable log P value, but their throughput is small and the potenciometric determination of lipophilicity requires compounds what are able to ionize. Besides these classical methods the reversed phase chromatography (RP-HPLC) technique is a good alternative. RP-HPLC method has much higher throughput, but according to our knowledge it can only describe the trends of lipophilicity and can provides approximate log P datas only.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work we aimed to develope an automated system using RP-HPLC based lipophilicity data (log k</w:t>
      </w:r>
      <w:r>
        <w:rPr>
          <w:color w:val="000000"/>
          <w:position w:val="-4"/>
          <w:sz w:val="21"/>
          <w:szCs w:val="21"/>
          <w:vertAlign w:val="subscript"/>
        </w:rPr>
        <w:t xml:space="preserve">0,grad.</w:t>
      </w:r>
      <w:r>
        <w:rPr>
          <w:color w:val="000000"/>
          <w:sz w:val="24"/>
          <w:szCs w:val="24"/>
        </w:rPr>
        <w:t xml:space="preserve">), which can be suitable to determine log P values of compounds in same chemical structure with using the fewest and high-precision lipophilicity datas. To develop a model system we selected 70 CNS-specific compounds from three compound families from the compound library of Gedeon Richter Plc. Our selection was based on structural diversity (Tanimoto-index) and ionization ability. Furthermore we selected 68 „gold standard” drugs with different acid-base character too. We determined the lipophilicity of the compounds by potentiometric method and RP-HPLC technique. During the RP-HPLC method we used mobile phases with different pH due to the pK</w:t>
      </w:r>
      <w:r>
        <w:rPr>
          <w:color w:val="000000"/>
          <w:position w:val="-4"/>
          <w:sz w:val="21"/>
          <w:szCs w:val="21"/>
          <w:vertAlign w:val="subscript"/>
        </w:rPr>
        <w:t xml:space="preserve">a</w:t>
      </w:r>
      <w:r>
        <w:rPr>
          <w:color w:val="000000"/>
          <w:sz w:val="24"/>
          <w:szCs w:val="24"/>
        </w:rPr>
        <w:t xml:space="preserve"> values of measured compounds. Using the obtained results we analyzed with statictical methods in a given Tanimoto range from a given compound family how many members have to be measured by classical high-accuracy method to provide the best log P – log k</w:t>
      </w:r>
      <w:r>
        <w:rPr>
          <w:color w:val="000000"/>
          <w:position w:val="-4"/>
          <w:sz w:val="21"/>
          <w:szCs w:val="21"/>
          <w:vertAlign w:val="subscript"/>
        </w:rPr>
        <w:t xml:space="preserve">0,grad.</w:t>
      </w:r>
      <w:r>
        <w:rPr>
          <w:color w:val="000000"/>
          <w:sz w:val="24"/>
          <w:szCs w:val="24"/>
        </w:rPr>
        <w:t xml:space="preserve"> correlation. In the future we want to develope a robust model system using log k</w:t>
      </w:r>
      <w:r>
        <w:rPr>
          <w:color w:val="000000"/>
          <w:position w:val="-4"/>
          <w:sz w:val="21"/>
          <w:szCs w:val="21"/>
          <w:vertAlign w:val="subscript"/>
        </w:rPr>
        <w:t xml:space="preserve">0,grad.</w:t>
      </w:r>
      <w:r>
        <w:rPr>
          <w:color w:val="000000"/>
          <w:sz w:val="24"/>
          <w:szCs w:val="24"/>
        </w:rPr>
        <w:t xml:space="preserve"> parameters and high-accuracy log P values of further compounds. This model may be able to determine the lipophilicity of a large number of CNS-specific compounds.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18632">
    <w:multiLevelType w:val="hybridMultilevel"/>
    <w:lvl w:ilvl="0" w:tplc="74979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18632">
    <w:abstractNumId w:val="72418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057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