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HAJNALKA LAURA PÁLINKÁS</w:t>
            </w:r>
          </w:p>
          <w:p w:rsidR="00C275A3" w:rsidRDefault="00A96AEC" w:rsidP="00C275A3">
            <w:pPr>
              <w:pStyle w:val="Hallgatokepzes"/>
            </w:pPr>
            <w:r>
              <w:t>Biochemical engineering</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Beáta G. Vértessy</w:t>
            </w:r>
          </w:p>
          <w:p w:rsidR="00DB4822" w:rsidRDefault="00DB4822" w:rsidP="00E11062">
            <w:pPr>
              <w:pStyle w:val="Konzulensek"/>
            </w:pPr>
            <w:r w:rsidRPr="00DB4822">
              <w:t>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Examining genome integrity maintenance in human cell lines by site-specific, biallelic gene knock-out technology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genomic integrity; dUTPase; gene knock-out; zinc finger nuclease</w:t>
      </w:r>
      <w:r>
        <w:t xml:space="preserve"/>
      </w:r>
    </w:p>
    <w:p>
      <w:pPr>
        <w:widowControl w:val="on"/>
        <w:pBdr/>
        <w:spacing w:before="240" w:after="240" w:line="240" w:lineRule="auto"/>
        <w:ind w:left="0" w:right="0"/>
        <w:jc w:val="left"/>
      </w:pPr>
      <w:r>
        <w:rPr>
          <w:color w:val="000000"/>
          <w:sz w:val="24"/>
          <w:szCs w:val="24"/>
        </w:rPr>
        <w:t xml:space="preserve">Numerous physiological pathways with multiple protein factors play diverse role in the faithful maintenance of genomic integrity which is indispensable for life. The object of our studies, dUTPase, is essential in a number of organisms due to its crucial role in genome maintenance. dUTPase catalyzes the hydrolysis of dUTP into pyrophosphate and dUMP, supporting low cellular dUTP/dTTP ratio thus immunity against genomic uracil accumulation. The molecular mechanism of thymine-less cell death, induced by the lack of dUTPase, is poorly understood although several routinely applied chemotherapeutic drugs in the clinic (fluoropyrimidines, methotrexate and its derivatives); interfere with the de novo thymidylate biosynthetic pathway. Overexpression of dUTPase causes partial resistance against fluoropyrimidines, while its deficiency sensitizes the cells. Therefore a better knowledge of dUTPase role and function is particularly important in medicine. Until know, dUTPase function was only investigated with gene silencing but gene knock-out strategy has not been applied.</w:t>
      </w:r>
    </w:p>
    <w:p>
      <w:pPr>
        <w:widowControl w:val="on"/>
        <w:pBdr/>
        <w:spacing w:before="240" w:after="240" w:line="240" w:lineRule="auto"/>
        <w:ind w:left="0" w:right="0"/>
        <w:jc w:val="left"/>
      </w:pPr>
      <w:r>
        <w:rPr>
          <w:color w:val="000000"/>
          <w:sz w:val="24"/>
          <w:szCs w:val="24"/>
        </w:rPr>
        <w:t xml:space="preserve">Our aim is to investigate the potential mechanism of cell death caused by dUTPase knock-out in human cancer cell lines, thus gaining a better understanding how cancer cells get resistant to chemotherapeutic agents. We applied a state-of-the-art method, the zinc finger nuclease (ZFN) technology, which allows site-specific, poliallelic genomic manipulations by making well designed cuts at specific locations in the genome. Considering the fact that a knocking-out a putative essential gene, we first had to provide the cells with conditional exogenous source of the protein, otherwise a viable knock-out cell line could not be established. Therefore an exogenous floxed dUTPase source was also integrated to another well-established point of the genome, which expresses both the nuclear and the mitochondrial isoforms. Expression could be terminated at any desired time point by the help of a ligand inducible Cre recombinase. The appropriate integration event, and expression from the rescue cassette have to be verified before proceeding with the knock-out of the endogenous dUTPase gene.</w:t>
      </w:r>
    </w:p>
    <w:p>
      <w:pPr>
        <w:widowControl w:val="on"/>
        <w:pBdr/>
        <w:spacing w:before="240" w:after="240" w:line="240" w:lineRule="auto"/>
        <w:ind w:left="0" w:right="0"/>
        <w:jc w:val="left"/>
      </w:pPr>
      <w:r>
        <w:rPr>
          <w:color w:val="000000"/>
          <w:sz w:val="24"/>
          <w:szCs w:val="24"/>
        </w:rPr>
        <w:t xml:space="preserve">With the inducible dUTPase knock-out cell line we will be able to clarify the role of dUTPase in genome integrity maintenance and their involvement in clinical therapy. The applied combined knock-out/integration strategy could also be used for other potentially essential genes which could be of wide interest.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337600">
    <w:multiLevelType w:val="hybridMultilevel"/>
    <w:lvl w:ilvl="0" w:tplc="482274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337600">
    <w:abstractNumId w:val="883376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18348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