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KINGA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Vértessy G.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genomi uracil előfordulásának és eloszlásának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uracil a természetben az RNS egyik alkotóeleme, a DNS-ben való megjelenése általában hibának számít, amit az élőlényekben az evolúció során kialakult javító mechanizmus távolít el. Az uracil a DNS-ben normál élettani körülmények között is előfordulhat, például egyes bakteriofágok DNS-e timin helyett uracilt tartalmaz, továbbá a plazmasejtté alakuló B-limfociták esetében is fontos szerepet játszik a sejtek DNS-ében megjelenő uracil. Akár hibaként, akár normális élettani folyamat eredményeként fordul elő ez a szokatlan bázis, a DNS-en belüli eloszlása lényegi információval szolgálna a mutációra különösen hajlamos forró pontok (hot spot) felmérésében.</w:t>
      </w:r>
      <w:r>
        <w:rPr>
          <w:color w:val="000000"/>
          <w:sz w:val="24"/>
          <w:szCs w:val="24"/>
        </w:rPr>
        <w:br/>
        <w:t xml:space="preserve">TDK munkám célja az uracil DNS-beli előfordulásának és eloszlásának vizsgálatára alkalmas új módszer kidolgozása és valamint optimalizálása, mivel a jelenleg elérhető módszerek nem alkalmasak a DNS-en belüli uracil-mintázat felmérésére.</w:t>
      </w:r>
      <w:r>
        <w:rPr>
          <w:color w:val="000000"/>
          <w:sz w:val="24"/>
          <w:szCs w:val="24"/>
        </w:rPr>
        <w:br/>
        <w:t xml:space="preserve">Erre egy speciális Dot blot technikát dolgoztunk ki, amely során egy katalitikusan inaktív, de uracil felismerésre képes (D145N és H268N mutáns) uracil-DNS glikoziláz enzimet használtunk a DNS-ben található uracil detektálására. A módszer előnyei közé tartozik, hogy nagyon specifikus az uracilra, a teljes genomi DNS uracil-tartalmáról és annak eloszlásáról egyaránt kvantitatív információt szolgáltat, valamint, hogy nem csupán in vitro, hanem in situ ill. in vivo kísérletekben is alkalmazható lehet.</w:t>
      </w:r>
      <w:r>
        <w:rPr>
          <w:color w:val="000000"/>
          <w:sz w:val="24"/>
          <w:szCs w:val="24"/>
        </w:rPr>
        <w:br/>
        <w:t xml:space="preserve">Munkám során a fent említett duplamutáns enzim konstruktokat funkcionális agaróz-assay-vel vizsgáltam, míg a DNS kötő képességüket elektroforetikus mobilitás teszttel (EMSA) jellemeztem. Ezekkel az enzim konstruktokkal számos kísérletet végeztem a Dot blot technika optimalizálására. Emellett a továbbiakban az említett elven működő uracil-kimutatás érzékenyítésére ELISA kísérleteket, immuncitokémiát pedig in situ vizsgálatként tervezek.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3012">
    <w:multiLevelType w:val="hybridMultilevel"/>
    <w:lvl w:ilvl="0" w:tplc="83087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3012">
    <w:abstractNumId w:val="22443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25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