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ANIKÓ KANOVSZKI</w:t>
            </w:r>
          </w:p>
          <w:p w:rsidR="00C275A3" w:rsidRDefault="00A96AEC" w:rsidP="00C275A3">
            <w:pPr>
              <w:pStyle w:val="Hallgatokepzes"/>
            </w:pPr>
            <w:r>
              <w:t>Teacher of history and Teacher of specialization of people and society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Hanak Ph.D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EKF TKTK Eszterházy Károly College
Faculity of Teacher Training and Knowledge Technology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pre-service teachers' independence of thinking along stereotypes and prejudices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beginning of the dissertation, following the justification for the choice of the subject I laid emphasis on the literature background and the uncovering of my researches. Within the confines of this I exposited the way the personal perception functions, the terminology of stereotype and prejudice, the way the negative thinking works, furthermore I pointed out the main reasons of the evolvement of prejudice and stereotyping, and its influential factors. In addition I set store by introducing the extant fields of prejudices in Hungary, in the light of the inland and international examinations. The uncovering of the literatural backgroung can only come as a whole, if I mention the ambitions for reducing prejudice in inland and international relations.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Having these informations in my possession I hypothesized in connection with the examined topic, in wich I proponed the examination of 5 conjectures that I decided to transact with the help of the teacher trainee students of my college. Following the hypothesizing and chosing the vetted sample comes the assigning of the examinatonal method. I found that the most suitable method for confirming or confuting these conjectures is to fill in a self-reporting questionnaire and to prepare a drawing task.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Following the transaction of the examination I started the evaluation of the results with the help of the statistical programme SPSS and Microsoft Excel 2010. As a first step I examined the sample on the score of the distribution of gender and age-classes. After that I made the statement that a massive asymmentry is observable towards women and the age-class of 22-24, therefore my results can be defined only as a tendecy.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During the concrete evaluation of the results I examined the avarage scores of the personality scales dividing them into categories like gendre, age-class and drawings. I rated this categories into classes introduced with examples in the chapter Appendixes.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After I answered my hypotesis I conceived my aims for the future. At first I would like repeat the examination involving genders and age-classes in the proper ratio, in order that my results could be more than tendency. After that I assigned the short and long term exploitation forms of the results of the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90513">
    <w:multiLevelType w:val="hybridMultilevel"/>
    <w:lvl w:ilvl="0" w:tplc="26198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90513">
    <w:abstractNumId w:val="49590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715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