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TAPOLCZAI KÁLMÁN</w:t>
            </w:r>
          </w:p>
          <w:p w:rsidR="00C275A3" w:rsidRDefault="00A96AEC" w:rsidP="00C275A3">
            <w:pPr>
              <w:pStyle w:val="Hallgatokepzes"/>
            </w:pPr>
            <w:r>
              <w:t>Környezettan MSc.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Padisák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Mougeotia sp. megjelenése és tömegprodukciója nagy, mély tavakban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jelentősen megnőtt a Mougeotia sp. fonalas zöldalga jelentősége a planktonban egyes Alpok környéki mély tó esetében (Genfi-tó, Garda-tó, Maggiore-tó), de hasonló jelenség figyelhető meg a szubtrópusi Kinneret-tóban (Izrael) is. Az algák tömeges elszaporodásának kiváltója lehet a fitoplankton elterjedését befolyásoló főbb környezeti paraméterek kedvező interakciója. Ezek a hőmérséklet, fényintenzitás, a víztest keveredési sajátosságai és a növényi tápanyagok.</w:t>
      </w:r>
      <w:r>
        <w:rPr>
          <w:color w:val="000000"/>
          <w:sz w:val="24"/>
          <w:szCs w:val="24"/>
        </w:rPr>
        <w:br/>
        <w:t xml:space="preserve">Munkám célja annak vizsgálata, hogy ezen környezeti paraméterek hogyan hatnak a Mougeotia sp. szezonális és hosszú távú mintázatára a vizsgált tavakban.</w:t>
      </w:r>
      <w:r>
        <w:rPr>
          <w:color w:val="000000"/>
          <w:sz w:val="24"/>
          <w:szCs w:val="24"/>
        </w:rPr>
        <w:br/>
        <w:t xml:space="preserve">Munkám során:</w:t>
      </w:r>
      <w:r>
        <w:rPr>
          <w:color w:val="000000"/>
          <w:sz w:val="24"/>
          <w:szCs w:val="24"/>
        </w:rPr>
        <w:br/>
        <w:t xml:space="preserve">i) morfológiai vizsgálatokat végeztem a Genfi-tó fitoplankton mintáiból származó Mougeotia sp. sejteken és összevetettem a Garda-, Maggiore-, Kinneret-tó adataival,</w:t>
      </w:r>
      <w:r>
        <w:rPr>
          <w:color w:val="000000"/>
          <w:sz w:val="24"/>
          <w:szCs w:val="24"/>
        </w:rPr>
        <w:br/>
        <w:t xml:space="preserve">ii) meghatároztam mind a fő környezeti paraméterek, mind a Mougeotia spp. szezonális és hosszú távú eloszlását,</w:t>
      </w:r>
      <w:r>
        <w:rPr>
          <w:color w:val="000000"/>
          <w:sz w:val="24"/>
          <w:szCs w:val="24"/>
        </w:rPr>
        <w:br/>
        <w:t xml:space="preserve">iii) meghatároztam a faj ökológiai preferendumát,</w:t>
      </w:r>
      <w:r>
        <w:rPr>
          <w:color w:val="000000"/>
          <w:sz w:val="24"/>
          <w:szCs w:val="24"/>
        </w:rPr>
        <w:br/>
        <w:t xml:space="preserve">iv) végül többváltozós statisztikai analízis (diszkriminancia analízis) segítségével összehasonlítottam a különböző Mougeotia spp. abundanciával jellemezhető éveket a környezeti paraméterek értékei alapján.</w:t>
      </w:r>
      <w:r>
        <w:rPr>
          <w:color w:val="000000"/>
          <w:sz w:val="24"/>
          <w:szCs w:val="24"/>
        </w:rPr>
        <w:br/>
        <w:t xml:space="preserve">Eredményeim és előző tanulmányok alapján elmondható, hogy a Mougeotia egyre gyakoribb és intenzívebb megjelenése kapcsolatba hozható a vizsgált tavak esetében zajló vagy már lezajlott foszforterhelés intenzív csökkenésével. A vizsgált környezeti paraméterek alapján elkülöníthetőek egymástól a magas Mougeotia abundanciával jellemezhető évek az alacsony Mougeotia abundanciát mutatóéktól. Az egyes környezeti faktorok jelentősége eltért az egyes tavak esetében; a geomorfológiailag hasonló tavaknál a környezeti paraméterek jelentőségében nagyobb volt a hasonlóság.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69001">
    <w:multiLevelType w:val="hybridMultilevel"/>
    <w:lvl w:ilvl="0" w:tplc="78318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69001">
    <w:abstractNumId w:val="461690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752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