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KALMAN TAPOLCZAI</w:t>
            </w:r>
          </w:p>
          <w:p w:rsidR="00C275A3" w:rsidRDefault="00A96AEC" w:rsidP="00C275A3">
            <w:pPr>
              <w:pStyle w:val="Hallgatokepzes"/>
            </w:pPr>
            <w:r>
              <w:t>Environmental Science MSc.</w:t>
            </w:r>
            <w:r>
              <w:br/>
            </w:r>
            <w:r w:rsidR="00E77B23">
              <w:t>MSc, 3. semester</w:t>
            </w:r>
          </w:p>
          <w:p w:rsidR="00C265CE" w:rsidRPr="009E5FF1" w:rsidRDefault="00E77B23" w:rsidP="009763E0">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Padisák</w:t>
            </w:r>
          </w:p>
          <w:p w:rsidR="00DB4822" w:rsidRDefault="00DB4822" w:rsidP="009763E0">
            <w:pPr>
              <w:pStyle w:val="Konzulensektitulus"/>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Occurence and excessive development of Mougeotia sp. in large, deep lakes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the last decades the filamentous green alga, Mougeotia spp. has been having important contributions to the phytoplankton of some large peri-alpine lakes (Lake Geneva, Lake Garda, Lake Maggiore) and also in subtropical Lake Kinneret (Israel). The occurrence of algal blooms usually related to the main bottom-up factors that affect the phytoplankton. These are the temperature, light intensity, mixing properties in the lake and nutrients.</w:t>
      </w:r>
      <w:r>
        <w:rPr>
          <w:color w:val="000000"/>
          <w:sz w:val="24"/>
          <w:szCs w:val="24"/>
        </w:rPr>
        <w:br/>
        <w:t xml:space="preserve">Aim of my study was to define how these factors affect the seasonal and interannual distribution of Mougeotia sp. in the studied lakes.</w:t>
      </w:r>
      <w:r>
        <w:rPr>
          <w:color w:val="000000"/>
          <w:sz w:val="24"/>
          <w:szCs w:val="24"/>
        </w:rPr>
        <w:br/>
        <w:t xml:space="preserve">By analysing the dataset from each lake</w:t>
      </w:r>
      <w:r>
        <w:rPr>
          <w:color w:val="000000"/>
          <w:sz w:val="24"/>
          <w:szCs w:val="24"/>
        </w:rPr>
        <w:br/>
        <w:t xml:space="preserve">i) I made morphological examinations of Mougeotia sp. from Lake Geneva and compared it with data from the other lakes.</w:t>
      </w:r>
      <w:r>
        <w:rPr>
          <w:color w:val="000000"/>
          <w:sz w:val="24"/>
          <w:szCs w:val="24"/>
        </w:rPr>
        <w:br/>
        <w:t xml:space="preserve">ii) Then I defined the seasonal and interannual pattern of both the species’s abundance and the environmental parameters.</w:t>
      </w:r>
      <w:r>
        <w:rPr>
          <w:color w:val="000000"/>
          <w:sz w:val="24"/>
          <w:szCs w:val="24"/>
        </w:rPr>
        <w:br/>
        <w:t xml:space="preserve">iii) In a third step I defined the ecological preferences for the environmental parameters.</w:t>
      </w:r>
      <w:r>
        <w:rPr>
          <w:color w:val="000000"/>
          <w:sz w:val="24"/>
          <w:szCs w:val="24"/>
        </w:rPr>
        <w:br/>
        <w:t xml:space="preserve">iv) Finally using multivariate statistical analysis (discriminant analysis) I compared the environmental parameters between years with different Mougeotia sp. abundance.</w:t>
      </w:r>
      <w:r>
        <w:rPr>
          <w:color w:val="000000"/>
          <w:sz w:val="24"/>
          <w:szCs w:val="24"/>
        </w:rPr>
        <w:br/>
        <w:t xml:space="preserve">According to my results and former studies, the more and more frequent bloom related to the phosphorus reduction that have been occurred in these lakes. Using the main environmental factors I could separate years in each lake with Mougeotia sp. blooms from years without any blooms. The importance of these factors differed in the lakes but the more the geographical similarities between lakes the more similarities were observed in the importance of environmental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22061">
    <w:multiLevelType w:val="hybridMultilevel"/>
    <w:lvl w:ilvl="0" w:tplc="11727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22061">
    <w:abstractNumId w:val="18622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056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