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BEATA BORZA</w:t>
            </w:r>
          </w:p>
          <w:p w:rsidR="00C275A3" w:rsidRDefault="00A96AEC" w:rsidP="00C275A3">
            <w:pPr>
              <w:pStyle w:val="Hallgatokepzes"/>
            </w:pPr>
            <w:r>
              <w:t>Biochemical Engineer</w:t>
            </w:r>
            <w:r>
              <w:br/>
            </w:r>
            <w:r w:rsidR="00E77B23">
              <w:t>BSc, 9. semester</w:t>
            </w:r>
          </w:p>
          <w:p w:rsidR="00C265CE" w:rsidRPr="009E5FF1" w:rsidRDefault="00E77B23" w:rsidP="00BA6BAF">
            <w:pPr>
              <w:pStyle w:val="Hallgatointezmeny-kar"/>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KATALIN ORLOVITS</w:t>
            </w:r>
          </w:p>
          <w:p w:rsidR="00DB4822" w:rsidRDefault="00C275A3" w:rsidP="004D7940">
            <w:pPr>
              <w:pStyle w:val="Hallgatokepzes"/>
            </w:pPr>
            <w:r>
              <w:t>Biochemical Engineer</w:t>
            </w:r>
            <w:r w:rsidR="00A96AEC">
              <w:br/>
              <w:t>BSc, 7.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Engineering</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Péter Bakonyi</w:t>
            </w:r>
          </w:p>
          <w:p w:rsidR="00DB4822" w:rsidRDefault="00DB4822" w:rsidP="00BA6BAF">
            <w:pPr>
              <w:pStyle w:val="Konzulensektitulus"/>
            </w:pPr>
            <w:r w:rsidRPr="00DB4822">
              <w:t>research fellow,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different pretreatment methods and operational conditions on the biohydrogen production potential of aged anaerobic culture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aging; partial pressure; experimental design; pH; gas-liquid ratio, biogas</w:t>
      </w:r>
      <w:r>
        <w:t xml:space="preserve"/>
      </w:r>
    </w:p>
    <w:p>
      <w:pPr>
        <w:widowControl w:val="on"/>
        <w:pBdr/>
        <w:spacing w:before="240" w:after="240" w:line="240" w:lineRule="auto"/>
        <w:ind w:left="0" w:right="0"/>
        <w:jc w:val="left"/>
      </w:pPr>
      <w:r>
        <w:rPr>
          <w:color w:val="000000"/>
          <w:sz w:val="24"/>
          <w:szCs w:val="24"/>
        </w:rPr>
        <w:t xml:space="preserve">During our thesis different tests on sludge from mesophilic biogas digester were performed with the purpose of defining the effects of different sludge pretreatment methods and parameters influencing the biohydrogen fermentation, in order to increase the hydrogen turnout.</w:t>
      </w:r>
      <w:r>
        <w:rPr>
          <w:color w:val="000000"/>
          <w:sz w:val="24"/>
          <w:szCs w:val="24"/>
        </w:rPr>
        <w:br/>
        <w:t xml:space="preserve">Firstly, the aging of the sludge as a preconditioning strategy was studied and it came to light that with this method it was possible to increase the hydrogen production capacity of the microflora. On the sludge preconditioned with this method, experiments were carried out to reveal the efficiency of different pretreatments (such as heat-shock, basic treatment, chemical treatment, aeration). The highest hydrogen formation values resulted primarily from the heat pretreatment followed by the basic treatment.</w:t>
      </w:r>
      <w:r>
        <w:rPr>
          <w:color w:val="000000"/>
          <w:sz w:val="24"/>
          <w:szCs w:val="24"/>
        </w:rPr>
        <w:br/>
        <w:t xml:space="preserve">During the further measurements, heat pretreated microbial consortium was used under different initial pH and gas/liquid (g/l) volume ratios. In the light of the results both variables were significant and influenced not only the productivity of hydrogen producing bacteria, but also the partial pressure of the evolved H</w:t>
      </w:r>
      <w:r>
        <w:rPr>
          <w:color w:val="000000"/>
          <w:position w:val="-4"/>
          <w:sz w:val="21"/>
          <w:szCs w:val="21"/>
          <w:vertAlign w:val="subscript"/>
        </w:rPr>
        <w:t xml:space="preserve">2</w:t>
      </w:r>
      <w:r>
        <w:rPr>
          <w:color w:val="000000"/>
          <w:sz w:val="24"/>
          <w:szCs w:val="24"/>
        </w:rPr>
        <w:t xml:space="preserve"> gas. Therefore it can be stated that higher bioH</w:t>
      </w:r>
      <w:r>
        <w:rPr>
          <w:color w:val="000000"/>
          <w:position w:val="-4"/>
          <w:sz w:val="21"/>
          <w:szCs w:val="21"/>
          <w:vertAlign w:val="subscript"/>
        </w:rPr>
        <w:t xml:space="preserve">2</w:t>
      </w:r>
      <w:r>
        <w:rPr>
          <w:color w:val="000000"/>
          <w:sz w:val="24"/>
          <w:szCs w:val="24"/>
        </w:rPr>
        <w:t xml:space="preserve"> generation efficiency could be achieved under higher gas/liquid ratios and lower H</w:t>
      </w:r>
      <w:r>
        <w:rPr>
          <w:color w:val="000000"/>
          <w:position w:val="-4"/>
          <w:sz w:val="21"/>
          <w:szCs w:val="21"/>
          <w:vertAlign w:val="subscript"/>
        </w:rPr>
        <w:t xml:space="preserve">2</w:t>
      </w:r>
      <w:r>
        <w:rPr>
          <w:color w:val="000000"/>
          <w:sz w:val="24"/>
          <w:szCs w:val="24"/>
        </w:rPr>
        <w:t xml:space="preserve"> partial pressures.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57533">
    <w:multiLevelType w:val="hybridMultilevel"/>
    <w:lvl w:ilvl="0" w:tplc="50881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57533">
    <w:abstractNumId w:val="76057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2273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