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TÓTH</w:t>
            </w:r>
          </w:p>
          <w:p w:rsidR="00C275A3" w:rsidRDefault="00A96AEC" w:rsidP="00C275A3">
            <w:pPr>
              <w:pStyle w:val="Hallgatokepzes"/>
            </w:pPr>
            <w:r>
              <w:t>Chemical Engineer</w:t>
            </w:r>
            <w:r>
              <w:br/>
            </w:r>
            <w:r w:rsidR="00E77B23">
              <w:t>MSc, 4. semester</w:t>
            </w:r>
          </w:p>
          <w:p w:rsidR="00C265CE" w:rsidRPr="009E5FF1" w:rsidRDefault="00E77B23" w:rsidP="00BA6BAF">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Jenő Hancsók</w:t>
            </w:r>
          </w:p>
          <w:p w:rsidR="00DB4822" w:rsidRDefault="00DB4822" w:rsidP="00BA6BAF">
            <w:pPr>
              <w:pStyle w:val="Konzulensektitulus"/>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Storage stability of diesel fuels containing waste-derived biocomponent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diesel fuel; storage stability; FAME; biodiesel; antioxidant</w:t>
      </w:r>
      <w:r>
        <w:t xml:space="preserve"/>
      </w:r>
    </w:p>
    <w:p>
      <w:pPr>
        <w:widowControl w:val="on"/>
        <w:pBdr/>
        <w:spacing w:before="240" w:after="240" w:line="240" w:lineRule="auto"/>
        <w:ind w:left="0" w:right="0"/>
        <w:jc w:val="left"/>
      </w:pPr>
      <w:r>
        <w:rPr>
          <w:color w:val="000000"/>
          <w:sz w:val="24"/>
          <w:szCs w:val="24"/>
        </w:rPr>
        <w:t xml:space="preserve">The present study deals with the investigation of the storage stability of biocomponent containing diesel fuels. The Directives of the European Union requiring the increase of used bio-components in diesel fuels. Biodiesels are the most common bio-components worldwide for diesel fuels therefore it is necessary to examine the effects of these components during long-term storage period. The storage stability of the biodiesels and biodiesel/diesel blends are influenced by factors, which can be divided into two groups. First influencing factors are the quality of the biocomponent, the saturation ratio and natural antioxidant content of the base material; the second is the effect of storage conditions (temperature, air concentration, water etc.) and the effects of different pollutants like metals or microorganisms.</w:t>
      </w:r>
      <w:r>
        <w:rPr>
          <w:color w:val="000000"/>
          <w:sz w:val="24"/>
          <w:szCs w:val="24"/>
        </w:rPr>
        <w:br/>
        <w:t xml:space="preserve">The oxidation causes degradation in the quality of the fuels. It is necessary to analyse the qualitative parameters of the blends, to monitor these reactions. In my work I investigated the kinematical viscosity, cold filter plugging point, water content, acid number and Rancimat induction period of the biodiesel and biodiesel/diesel blend samples in the function of storage time. Furthermore I examined the possibilities of the quality increase after storage with post-addition.</w:t>
      </w:r>
      <w:r>
        <w:rPr>
          <w:color w:val="000000"/>
          <w:sz w:val="24"/>
          <w:szCs w:val="24"/>
        </w:rPr>
        <w:br/>
        <w:t xml:space="preserve">Based on the experimental results it can be concluded, that the addition of the biodiesel components (7,0-10,0%) degrades the storage stability of the mixture (RIP decrease, acid number increase). So it is necessary to add antioxidants to the blends at the beginning of the storage period. The biodiesels have to be used in six months to ensure their properties still fulfil the requirements of the standard.</w:t>
      </w:r>
      <w:r>
        <w:rPr>
          <w:color w:val="000000"/>
          <w:sz w:val="24"/>
          <w:szCs w:val="24"/>
        </w:rPr>
        <w:br/>
        <w:t xml:space="preserve">The Rancimat induction period of the stored biodiesels can be increased with the post-addition. But in this case, when this post-additivated biodiesel is blended, the properties of the blend are not as good as the blends additivated at the start of the storage. The cause of this is the additives exert their effect during storage continuously.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22906">
    <w:multiLevelType w:val="hybridMultilevel"/>
    <w:lvl w:ilvl="0" w:tplc="26019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22906">
    <w:abstractNumId w:val="737229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532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