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TOMASEK SZABINA</w:t>
            </w:r>
          </w:p>
          <w:p w:rsidR="00C275A3" w:rsidRDefault="00A96AEC" w:rsidP="00C275A3">
            <w:pPr>
              <w:pStyle w:val="Hallgatokepzes"/>
            </w:pPr>
            <w:r>
              <w:t>Vegyészmérnöki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Hancsók Jenő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Könnyű FCC-benzin olefin tartalmának motorhajtóanyag célú oligomerizációja savas ioncserélő gyanta katalizátoron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könnyű olefinek; oligomerizáció; savas ioncserélő gyanta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fluid katalitikus krakkolás (FCC) és a különböző termikus szénhidrogén átalakító technológiák során nagy mennyiségben keletkeznek 3-6 szénatomos könnyű olefinek is. A könnyű FCC-benzin motorhajtóanyagba való keverhetősége nagy olefin-tartalma és gőznyomása miatt korlátozott. Ezért olyan eljárásokra van szükség, amelyekkel a kevésbé értékes „könnyebb” szénhidrogénekből (kis szénatomszámú olefinek és paraffinok) „nehezebb” (nagyobb szénatomszámú) és értékesebb termékek (motorbenzin vagy dízelgázolaj) állíthatók elő. A hagyományos megoldásokkal szemben (alkilezés, éterek előállítása) egyre nagyobb jelentősége lehet a termék összetétele szempontjából nagy rugalmassággal rendelkező oligomerizációs technológiáknak. Oligomerizáció során különböző forráspont-tartományba eső izoolefinek keletkeznek, amelyek katalitikus hidrogénezéssel izoparaffinokká alakíthatók. Az izoparaffinok viszonylag „tisztán égő” komponensek, melyek kiváló fizikai-kémiai és alkalmazástechnikai tulajdonságokkal rendelkeznek. Jelenleg motorhajtóanyagokba keverhető mennyiségüket előírások nem korlátozzák.</w:t>
      </w:r>
      <w:r>
        <w:rPr>
          <w:color w:val="000000"/>
          <w:sz w:val="24"/>
          <w:szCs w:val="24"/>
        </w:rPr>
        <w:br/>
        <w:t xml:space="preserve">A TDK munkám során könnyű FCC-benzinből desztillációval nyert szűk frakció oligomerizálási lehetőségeit vizsgáltam különböző műveleti paraméterkombinációk alkalmazása mellett kétféle savas ioncserélő gyanta katalizátoron, továbbá ezekből készített kétrétegű ágyon. A célom motorhajtóanyag komponens előállítása volt.</w:t>
      </w:r>
      <w:r>
        <w:rPr>
          <w:color w:val="000000"/>
          <w:sz w:val="24"/>
          <w:szCs w:val="24"/>
        </w:rPr>
        <w:br/>
        <w:t xml:space="preserve">A legnagyobb olefin konverziót (92,4%) kétrétegű ágy esetén értem el. </w:t>
      </w:r>
      <w:r>
        <w:rPr>
          <w:color w:val="000000"/>
          <w:sz w:val="24"/>
          <w:szCs w:val="24"/>
        </w:rPr>
        <w:br/>
        <w:t xml:space="preserve">A C</w:t>
      </w:r>
      <w:r>
        <w:rPr>
          <w:color w:val="000000"/>
          <w:position w:val="-4"/>
          <w:sz w:val="21"/>
          <w:szCs w:val="21"/>
          <w:vertAlign w:val="subscript"/>
        </w:rPr>
        <w:t xml:space="preserve">12+</w:t>
      </w:r>
      <w:r>
        <w:rPr>
          <w:color w:val="000000"/>
          <w:sz w:val="24"/>
          <w:szCs w:val="24"/>
        </w:rPr>
        <w:t xml:space="preserve"> szelektivitás szintén a kétrétegű ágy alkalmazásakor volt a legnagyobb (26,2%), míg az „A” jelű gyantán a legkisebb (7,6%). Az oligomerizáció szempontjából kedvező műveleti paraméterek: 120-130°C hőmérséklet, 30 bar nyomás, </w:t>
      </w:r>
      <w:r>
        <w:rPr>
          <w:color w:val="000000"/>
          <w:sz w:val="24"/>
          <w:szCs w:val="24"/>
        </w:rPr>
        <w:br/>
        <w:t xml:space="preserve">1,0 h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 folyadékterhelés volt.Ezen paraméterek mellett sikerült megfelelő hozammal előállítani -hidrogénezés után- kiváló motorhajtóanyag keverőkomponensként felhasználható terméket.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111739">
    <w:multiLevelType w:val="hybridMultilevel"/>
    <w:lvl w:ilvl="0" w:tplc="96258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111739">
    <w:abstractNumId w:val="171117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36569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