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TOMASEK</w:t>
            </w:r>
          </w:p>
          <w:p w:rsidR="00C275A3" w:rsidRDefault="00A96AEC" w:rsidP="00C275A3">
            <w:pPr>
              <w:pStyle w:val="Hallgatokepzes"/>
            </w:pPr>
            <w:r>
              <w:t>Chemical Engineering</w:t>
            </w:r>
            <w:r>
              <w:br/>
            </w:r>
            <w:r w:rsidR="00E77B23">
              <w:t>MSc, 3. semester</w:t>
            </w:r>
          </w:p>
          <w:p w:rsidR="00C265CE" w:rsidRPr="009E5FF1" w:rsidRDefault="00E77B23" w:rsidP="00BA6BAF">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Jenő Hancsók</w:t>
            </w:r>
          </w:p>
          <w:p w:rsidR="00DB4822" w:rsidRDefault="00DB4822" w:rsidP="00BA6BAF">
            <w:pPr>
              <w:pStyle w:val="Konzulensektitulus"/>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Oligomerization of the olefin content of light FCC gasoline to fuels on acidic ion-exchange resin catalyst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light olefins; oligomerization; acidic ion exchange resin</w:t>
      </w:r>
      <w:r>
        <w:t xml:space="preserve"/>
      </w:r>
    </w:p>
    <w:p>
      <w:pPr>
        <w:widowControl w:val="on"/>
        <w:pBdr/>
        <w:spacing w:before="240" w:after="240" w:line="240" w:lineRule="auto"/>
        <w:ind w:left="0" w:right="0"/>
        <w:jc w:val="left"/>
      </w:pPr>
      <w:r>
        <w:rPr>
          <w:color w:val="000000"/>
          <w:sz w:val="24"/>
          <w:szCs w:val="24"/>
        </w:rPr>
        <w:t xml:space="preserve">During the Fluid Catalytic Cracking (FCC) and other thermal technologies, a large quantity of light olefins (mainly C</w:t>
      </w:r>
      <w:r>
        <w:rPr>
          <w:color w:val="000000"/>
          <w:position w:val="-4"/>
          <w:sz w:val="21"/>
          <w:szCs w:val="21"/>
          <w:vertAlign w:val="subscript"/>
        </w:rPr>
        <w:t xml:space="preserve">3</w:t>
      </w:r>
      <w:r>
        <w:rPr>
          <w:color w:val="000000"/>
          <w:sz w:val="24"/>
          <w:szCs w:val="24"/>
        </w:rPr>
        <w:t xml:space="preserve">-C</w:t>
      </w:r>
      <w:r>
        <w:rPr>
          <w:color w:val="000000"/>
          <w:position w:val="-4"/>
          <w:sz w:val="21"/>
          <w:szCs w:val="21"/>
          <w:vertAlign w:val="subscript"/>
        </w:rPr>
        <w:t xml:space="preserve">6</w:t>
      </w:r>
      <w:r>
        <w:rPr>
          <w:color w:val="000000"/>
          <w:sz w:val="24"/>
          <w:szCs w:val="24"/>
        </w:rPr>
        <w:t xml:space="preserve">) is produced, too. The miscibility of light FCC naphtha to the engine fuels is limited due to its high-olefin content and the vapour pressure. So those methods have great importance which can produce from low-value hydrocarbons (from C</w:t>
      </w:r>
      <w:r>
        <w:rPr>
          <w:color w:val="000000"/>
          <w:position w:val="-4"/>
          <w:sz w:val="21"/>
          <w:szCs w:val="21"/>
          <w:vertAlign w:val="subscript"/>
        </w:rPr>
        <w:t xml:space="preserve">3</w:t>
      </w:r>
      <w:r>
        <w:rPr>
          <w:color w:val="000000"/>
          <w:sz w:val="24"/>
          <w:szCs w:val="24"/>
        </w:rPr>
        <w:t xml:space="preserve">-C</w:t>
      </w:r>
      <w:r>
        <w:rPr>
          <w:color w:val="000000"/>
          <w:position w:val="-4"/>
          <w:sz w:val="21"/>
          <w:szCs w:val="21"/>
          <w:vertAlign w:val="subscript"/>
        </w:rPr>
        <w:t xml:space="preserve">6</w:t>
      </w:r>
      <w:r>
        <w:rPr>
          <w:color w:val="000000"/>
          <w:sz w:val="24"/>
          <w:szCs w:val="24"/>
        </w:rPr>
        <w:t xml:space="preserve"> paraffins and olefins) “heavier” and more valuable products (gasoline or gas oil). Beside the conventional solutions (alkylation and ether production) oligomerization has growing importance because of its product flexibility. In the oligomerization process various boiling point-range isoolefins are produced which can be hydrogenated into isoparaffins. Isoparaffins have excellent physical-chemical properties, they burn clean and easily and currently there are no specifications which limit volume of it in the engine fuels.</w:t>
      </w:r>
      <w:r>
        <w:rPr>
          <w:color w:val="000000"/>
          <w:sz w:val="24"/>
          <w:szCs w:val="24"/>
        </w:rPr>
        <w:br/>
        <w:t xml:space="preserve">In my TDK work I examined the oligomerization possibility of the olefin content of a re-distillated light FCC-naphtha fraction. In my experiments I applied different process parameter combinations and used two type acidic ion-exchange resin catalysts but I investigated the application possibility of a two layer catalyst bed too, which consists of the mentioned catalysts. My aim was to produce engine fuel component.</w:t>
      </w:r>
      <w:r>
        <w:rPr>
          <w:color w:val="000000"/>
          <w:sz w:val="24"/>
          <w:szCs w:val="24"/>
        </w:rPr>
        <w:br/>
        <w:t xml:space="preserve">I have gained the highest olefin conversion (92.4%) and C12+ selectivity (26.2%) in the case of two layer catalyst bed. The smallest C</w:t>
      </w:r>
      <w:r>
        <w:rPr>
          <w:color w:val="000000"/>
          <w:position w:val="-4"/>
          <w:sz w:val="21"/>
          <w:szCs w:val="21"/>
          <w:vertAlign w:val="subscript"/>
        </w:rPr>
        <w:t xml:space="preserve">12+</w:t>
      </w:r>
      <w:r>
        <w:rPr>
          <w:color w:val="000000"/>
          <w:sz w:val="24"/>
          <w:szCs w:val="24"/>
        </w:rPr>
        <w:t xml:space="preserve"> selectivity (7.6%) was observed on the “A” ion exchange resin catalyst.</w:t>
      </w:r>
      <w:r>
        <w:rPr>
          <w:color w:val="000000"/>
          <w:sz w:val="24"/>
          <w:szCs w:val="24"/>
        </w:rPr>
        <w:br/>
        <w:t xml:space="preserve">The advantageous process parameters of oligomerization were: 120-130°C temperature, 30 bar pressure and 1.0 h</w:t>
      </w:r>
      <w:r>
        <w:rPr>
          <w:color w:val="000000"/>
          <w:position w:val="4"/>
          <w:sz w:val="21"/>
          <w:szCs w:val="21"/>
          <w:vertAlign w:val="superscript"/>
        </w:rPr>
        <w:t xml:space="preserve">-1</w:t>
      </w:r>
      <w:r>
        <w:rPr>
          <w:color w:val="000000"/>
          <w:sz w:val="24"/>
          <w:szCs w:val="24"/>
        </w:rPr>
        <w:t xml:space="preserve"> liquid hourly space velocity. With application of the mentioned parameters excellent product was produced which can be used as an engine fuel blending component after hydrogenation.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87749">
    <w:multiLevelType w:val="hybridMultilevel"/>
    <w:lvl w:ilvl="0" w:tplc="79017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87749">
    <w:abstractNumId w:val="75187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322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