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SZEPESI</w:t>
            </w:r>
          </w:p>
          <w:p w:rsidR="00C275A3" w:rsidRDefault="00A96AEC" w:rsidP="00C275A3">
            <w:pPr>
              <w:pStyle w:val="Hallgatokepzes"/>
            </w:pPr>
            <w:r>
              <w:t>Chemical engineer</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Hancsók</w:t>
            </w:r>
          </w:p>
          <w:p w:rsidR="00DB4822" w:rsidRDefault="00DB4822" w:rsidP="00E11062">
            <w:pPr>
              <w:pStyle w:val="Konzulensek"/>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FCC könnyű ciklusolaj és hulladékzsiradék gázolaj árammal történő együttes minőségjavítása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bio gas oil, catalytic, hydrotreating, alternative, light cycle oil</w:t>
      </w:r>
      <w:r>
        <w:t xml:space="preserve"/>
      </w:r>
    </w:p>
    <w:p>
      <w:pPr>
        <w:widowControl w:val="on"/>
        <w:pBdr/>
        <w:spacing w:before="240" w:after="240" w:line="240" w:lineRule="auto"/>
        <w:ind w:left="0" w:right="0"/>
        <w:jc w:val="left"/>
      </w:pPr>
      <w:r>
        <w:rPr>
          <w:color w:val="000000"/>
          <w:sz w:val="24"/>
          <w:szCs w:val="24"/>
        </w:rPr>
        <w:t xml:space="preserve">The world is running out of oil reserves recoverable by conventional technologies. On the contrary, demand for fuels is increasing every year, and quality regilations are becoming stricter and stricter. These facts are all reasons for the growth of the bio- and renewable fuel market and thus the development of technologies that are aimed at the more efficient production of bio or renewable fuel components that are similar to fossil ones or even totaly the same as for their stucture.</w:t>
      </w:r>
    </w:p>
    <w:p>
      <w:pPr>
        <w:widowControl w:val="on"/>
        <w:pBdr/>
        <w:spacing w:before="240" w:after="240" w:line="240" w:lineRule="auto"/>
        <w:ind w:left="0" w:right="0"/>
        <w:jc w:val="left"/>
      </w:pPr>
      <w:r>
        <w:rPr>
          <w:color w:val="000000"/>
          <w:sz w:val="24"/>
          <w:szCs w:val="24"/>
        </w:rPr>
        <w:t xml:space="preserve"> Based on viewpoints of environmental protection and dependency from imported energy, the European Union introduced new measures increasing the mandatory lowest level of biocomponents in fuels consumed by the transportation sector to 10 energy%. In the equation given for calculation, the product of waste origin has a multiplying factor 2. </w:t>
      </w:r>
    </w:p>
    <w:p>
      <w:pPr>
        <w:widowControl w:val="on"/>
        <w:pBdr/>
        <w:spacing w:before="240" w:after="240" w:line="240" w:lineRule="auto"/>
        <w:ind w:left="0" w:right="0"/>
        <w:jc w:val="left"/>
      </w:pPr>
      <w:r>
        <w:rPr>
          <w:color w:val="000000"/>
          <w:sz w:val="24"/>
          <w:szCs w:val="24"/>
        </w:rPr>
        <w:t xml:space="preserve">The continous increase of middle distillate demand especially for gas oil is typical in the market of the European Union. Nowadays, biodiesel is added to the gas oil pool as biofuel produced from mostly vegetable oil (triglycerols). Its ratio to the total gas oil pool volume is maximized in 7 V/V%. That is the reason why there is a need for a new type of biofuel of different chemical structure and better properties. The bio gas oil, a mixture of n-,i-paraffines, is a good exaple of such components. To satisfy the growing demand for gas oil, petroleum refinaries put serious efforts into upgrading less valuable streams of gas oil boiling range. Such stream is the LCO produced during fluid cathalytic cracking having high aromatic content (&gt;75-80%), low cetanenumber (20-25). </w:t>
      </w:r>
    </w:p>
    <w:p>
      <w:pPr>
        <w:widowControl w:val="on"/>
        <w:pBdr/>
        <w:spacing w:before="240" w:after="240" w:line="240" w:lineRule="auto"/>
        <w:ind w:left="0" w:right="0"/>
        <w:jc w:val="left"/>
      </w:pPr>
      <w:r>
        <w:rPr>
          <w:color w:val="000000"/>
          <w:sz w:val="24"/>
          <w:szCs w:val="24"/>
        </w:rPr>
        <w:t xml:space="preserve">My research activity was carried out under the control of my supervisor and consultant in the increased sized laboratory scaled reactor system of the Department. The aim of the research was to examine the possibilities of the cathalytic hydroconversion of straight run gasoil, LCO and waste animal grease mixtures of different compositions under a variety of process parameters (temperature: 320-380 °C, pressure 40-60 bar, LHSV: 1,0-2,0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/liquid feed ratio: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and to study the trends in the change of yields and some of the most important properties defined in gas oil standard. </w:t>
      </w:r>
    </w:p>
    <w:p>
      <w:pPr>
        <w:widowControl w:val="on"/>
        <w:pBdr/>
        <w:spacing w:before="240" w:after="240" w:line="240" w:lineRule="auto"/>
        <w:ind w:left="0" w:right="0"/>
        <w:jc w:val="left"/>
      </w:pPr>
      <w:r>
        <w:rPr>
          <w:color w:val="000000"/>
          <w:sz w:val="24"/>
          <w:szCs w:val="24"/>
        </w:rPr>
        <w:t xml:space="preserve">Under the favourable combination of reaction parameters the total conversion of triglycerols into paraffins, the saturation of significant amount of LCO aromatic compounds and the sufficient decrease of the sulphur content of straight run gas oil was carried out.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40189">
    <w:multiLevelType w:val="hybridMultilevel"/>
    <w:lvl w:ilvl="0" w:tplc="26165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40189">
    <w:abstractNumId w:val="79940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477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