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KÁROLY KOLOS</w:t>
            </w:r>
          </w:p>
          <w:p w:rsidR="00C275A3" w:rsidRDefault="00A96AEC" w:rsidP="00C275A3">
            <w:pPr>
              <w:pStyle w:val="Hallgatokepzes"/>
            </w:pPr>
            <w:r>
              <w:t>Mechatronikai mérnöki alapszak</w:t>
            </w:r>
            <w:r>
              <w:br/>
            </w:r>
            <w:r w:rsidR="00E77B23">
              <w:t>BSc, 7. félév</w:t>
            </w:r>
          </w:p>
          <w:p w:rsidR="00C265CE" w:rsidRPr="009E5FF1" w:rsidRDefault="00E77B23" w:rsidP="009763E0">
            <w:pPr>
              <w:pStyle w:val="Hallgatointezmeny-kar"/>
              <w:rPr>
                <w:b/>
                <w:caps/>
              </w:rPr>
            </w:pPr>
            <w:r>
              <w:t>Pannon Egyetem</w:t>
            </w:r>
            <w:r w:rsidR="00C275A3">
              <w:br/>
            </w:r>
            <w:r w:rsidR="00DB4822">
              <w:t>Mérnöki Kar</w:t>
            </w:r>
          </w:p>
        </w:tc>
        <w:tc>
          <w:tcPr>
            <w:tcW w:w="4914" w:type="dxa"/>
          </w:tcPr>
          <w:p w:rsidR="00DB4822" w:rsidRPr="00DB4822" w:rsidRDefault="00DB4822" w:rsidP="004D7940">
            <w:pPr>
              <w:pStyle w:val="Hallgatonev"/>
              <w:rPr>
                <w:caps/>
              </w:rPr>
            </w:pPr>
            <w:r w:rsidRPr="00DB4822">
              <w:rPr>
                <w:caps/>
              </w:rPr>
              <w:t>KÖRMENDY GÁBOR</w:t>
            </w:r>
          </w:p>
          <w:p w:rsidR="00DB4822" w:rsidRDefault="00C275A3" w:rsidP="004D7940">
            <w:pPr>
              <w:pStyle w:val="Hallgatokepzes"/>
            </w:pPr>
            <w:r>
              <w:t>Mechatronikai mérnöki alapszak</w:t>
            </w:r>
            <w:r w:rsidR="00A96AEC">
              <w:br/>
              <w:t>BSc, 7. félév</w:t>
            </w:r>
          </w:p>
          <w:p w:rsidR="00DB4822" w:rsidRDefault="00DB4822" w:rsidP="004D7940">
            <w:pPr>
              <w:pStyle w:val="Hallgatointezmeny-kar"/>
            </w:pPr>
            <w:r>
              <w:t>Pannon Egyetem</w:t>
            </w:r>
          </w:p>
          <w:p w:rsidR="00C265CE" w:rsidRPr="009E5FF1" w:rsidRDefault="00DB4822" w:rsidP="004D7940">
            <w:pPr>
              <w:pStyle w:val="Hallgatointezmeny-kar"/>
              <w:rPr>
                <w:b/>
                <w:caps/>
              </w:rPr>
            </w:pPr>
            <w:r>
              <w:t>Mérnöki Kar</w:t>
            </w:r>
          </w:p>
        </w:tc>
      </w:tr>
    </w:tbl>
    <w:bookmarkEnd w:id="0"/>
    <w:p w:rsidR="00E77B23" w:rsidRDefault="00600471" w:rsidP="009763E0">
      <w:pPr>
        <w:pStyle w:val="Konzulensekcimke"/>
      </w:pPr>
      <w:r>
        <w:t>Témavezetők:</w:t>
      </w:r>
    </w:p>
    <w:tbl>
      <w:tblPr>
        <w:tblStyle w:val="Konzulensektable"/>
        <w:tblW w:w="0" w:type="auto"/>
        <w:tblLook w:val="04A0"/>
      </w:tblPr>
      <w:tblGrid>
        <w:gridCol w:w="9854"/>
      </w:tblGrid>
      <w:tr w:rsidR="00DB4822" w:rsidTr="00DB4822">
        <w:tc>
          <w:tcPr>
            <w:tcW w:w="9854" w:type="dxa"/>
          </w:tcPr>
          <w:p w:rsidR="00DB4822" w:rsidRPr="00DB4822" w:rsidRDefault="00DB4822" w:rsidP="009763E0">
            <w:pPr>
              <w:pStyle w:val="Konzulenseknev"/>
            </w:pPr>
            <w:r w:rsidRPr="00DB4822">
              <w:t>Dr. Szalai István</w:t>
            </w:r>
          </w:p>
          <w:p w:rsidR="00DB4822" w:rsidRDefault="00DB4822" w:rsidP="009763E0">
            <w:pPr>
              <w:pStyle w:val="Konzulensektitulus"/>
            </w:pPr>
            <w:r w:rsidRPr="00DB4822">
              <w:t>egyetemi docens, PE MK</w:t>
            </w:r>
          </w:p>
        </w:tc>
      </w:tr>
      <w:tr w:rsidR="00DB4822" w:rsidTr="00DB4822">
        <w:tc>
          <w:tcPr>
            <w:tcW w:w="9854" w:type="dxa"/>
          </w:tcPr>
          <w:p w:rsidR="00DB4822" w:rsidRPr="00DB4822" w:rsidRDefault="00DB4822" w:rsidP="009763E0">
            <w:pPr>
              <w:pStyle w:val="Konzulenseknev"/>
            </w:pPr>
            <w:r w:rsidRPr="00DB4822">
              <w:t>Horváth Barnabás</w:t>
            </w:r>
          </w:p>
          <w:p w:rsidR="00DB4822" w:rsidRDefault="00DB4822" w:rsidP="009763E0">
            <w:pPr>
              <w:pStyle w:val="Konzulensektitulus"/>
            </w:pPr>
            <w:r w:rsidRPr="00DB4822">
              <w:t>tudományos segédmunkatárs, PE MK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Áramlásos dielektromos mérőcella tervezése és építése elektroreológiai folyadékok vizsgálatára</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Napjaink egy újszerű kutatási területét képezik az un. elektroreológiai és magnetoreológiai folyadékok. Elektroreológiai fluidumot úgy készíthetünk, hogy adott ε1 dielektromos permittivitású közegben ε2 dielektromos permittivitású részecskéket diszpergálunk (például szilikon olajban üvegrészecskéket). A diszpergált részecskék mérete nagyságrendileg a 100 nm – 100 µm tartományba esik. Az elektroreológiai fluidumok különleges tulajdonságai akkor jelentkeznek, ha erős külső elektromos térbe helyezzük (nagyságrendileg 1 MV/m). Miután az elektromos tér hatására a részecskék láncokba szerveződnek változik az anyag viszkozitása és dielektromos állandója. Projektünk célja új mérőeszközök létrehozása, amelyek több lehetőségeket nyújtanak a további kutatásokhoz.</w:t>
      </w:r>
      <w:r>
        <w:rPr>
          <w:color w:val="000000"/>
          <w:sz w:val="24"/>
          <w:szCs w:val="24"/>
        </w:rPr>
        <w:br/>
        <w:t xml:space="preserve">A minták vizsgálata során, a korábbi kutatásokból adódóan, az anyag dielektromos permittivitás változását kívántuk mérni. A méréseket η=0,34 Pas viszkozitású szilikonolajban diszpergált szilícium-dioxid szemcsékkel végeztük, melyek átmérője 10 és 20 nm közötti, koncentrációja 2 térfogat %. Ehhez egy LC-oszcillátor kapacitív elemeként új mérőcellát terveztünk; a dielektromos állandó változásával a kondenzátor kapacitása, és így az oszcillátor rezgési frekvenciája is változik, amit így mérni tudtunk. Kritérium volt, hogy a vizsgálandó mintát áramlás közben is tudjuk vizsgálni. Mivel egy-egy mérés hosszú ideig is eltarthat, a vizsgálandó mintát differenciális módon két fecskendőből áramoltattuk oda-vissza. Ehhez egy léptetőmotoros meghajtással ellátott lineáris egységet használtunk, amelynek vezérlését LabVIEW-ban futtatott szoftver látta el egy adatgyűjtő kártyán keresztül.</w:t>
      </w:r>
      <w:r>
        <w:rPr>
          <w:color w:val="000000"/>
          <w:sz w:val="24"/>
          <w:szCs w:val="24"/>
        </w:rPr>
        <w:br/>
        <w:t xml:space="preserve">A méréshez szükség volt egy oszcillátor építésére, amelynek egy példánya már megtalálható volt a tanszéken egy hasonló, de áramlás nélküli cellában történő méréshez.</w:t>
      </w:r>
      <w:r>
        <w:rPr>
          <w:color w:val="000000"/>
          <w:sz w:val="24"/>
          <w:szCs w:val="24"/>
        </w:rPr>
        <w:br/>
        <w:t xml:space="preserve">A mintában lezajló láncosodási folyamatok jobb megismeréséhez a mintáról videófelvételeket és képeket kívántunk rögzíteni. Ezt egy CCD videómikroszkóppal tettük lehetővé, amelynek jelét szintén LabVIEW-n keresztül dolgoztuk fel. A fenti folyamatok vizsgálatához egy másik, speciális kialakítású mérőcellát terveztünk.</w:t>
      </w:r>
      <w:r>
        <w:rPr>
          <w:color w:val="000000"/>
          <w:sz w:val="24"/>
          <w:szCs w:val="24"/>
        </w:rPr>
        <w:br/>
        <w:t xml:space="preserve">Az összeállított rendszerrel különböző méréseket végeztünk a fent említett szuszpenzióval, különböző áramlási sebességek és elektromos terek esetén. Mérési eredményeink igazolják feltételezéseinket, miszerint áramló közegben kisebb a permittivitás változása, mint az azonos mintával végzett stacioner, nem áramló esetben.</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B724A" w:rsidRDefault="005B724A">
      <w:r>
        <w:separator/>
      </w:r>
    </w:p>
  </w:endnote>
  <w:endnote w:type="continuationSeparator" w:id="1">
    <w:p w:rsidR="005B724A" w:rsidRDefault="005B724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B724A" w:rsidRDefault="005B724A">
      <w:r>
        <w:separator/>
      </w:r>
    </w:p>
  </w:footnote>
  <w:footnote w:type="continuationSeparator" w:id="1">
    <w:p w:rsidR="005B724A" w:rsidRDefault="005B724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1427462">
    <w:multiLevelType w:val="hybridMultilevel"/>
    <w:lvl w:ilvl="0" w:tplc="7624254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1427462">
    <w:abstractNumId w:val="4142746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96682"/>
    <w:rsid w:val="002C7C6C"/>
    <w:rsid w:val="003713EA"/>
    <w:rsid w:val="003965ED"/>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944507281"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87</TotalTime>
  <Pages>1</Pages>
  <Words>35</Words>
  <Characters>246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16</cp:revision>
  <cp:lastPrinted>1601-01-01T00:00:00Z</cp:lastPrinted>
  <dcterms:created xsi:type="dcterms:W3CDTF">2012-11-05T21:53:00Z</dcterms:created>
  <dcterms:modified xsi:type="dcterms:W3CDTF">2015-02-04T15:05:00Z</dcterms:modified>
</cp:coreProperties>
</file>