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KOÓS</w:t>
            </w:r>
          </w:p>
          <w:p w:rsidR="00C275A3" w:rsidRDefault="00A96AEC" w:rsidP="00C275A3">
            <w:pPr>
              <w:pStyle w:val="Hallgatokepzes"/>
            </w:pPr>
            <w:r>
              <w:t>chemical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Mucsi</w:t>
            </w:r>
          </w:p>
          <w:p w:rsidR="00DB4822" w:rsidRDefault="00DB4822" w:rsidP="00E11062">
            <w:pPr>
              <w:pStyle w:val="Konzulensek"/>
            </w:pPr>
            <w:r w:rsidRPr="00DB4822">
              <w:t>senior researcher,  Servier Research Institute of Medicinal Chemistry</w:t>
            </w:r>
          </w:p>
        </w:tc>
      </w:tr>
      <w:tr w:rsidR="00DB4822" w:rsidTr="00DB4822">
        <w:tc>
          <w:tcPr>
            <w:tcW w:w="9854" w:type="dxa"/>
          </w:tcPr>
          <w:p w:rsidR="00DB4822" w:rsidRPr="00DB4822" w:rsidRDefault="00DB4822" w:rsidP="004D7940">
            <w:pPr>
              <w:pStyle w:val="Konzulensek"/>
            </w:pPr>
            <w:r w:rsidRPr="00DB4822">
              <w:t>Dr. Miklós Nyerges</w:t>
            </w:r>
          </w:p>
          <w:p w:rsidR="00DB4822" w:rsidRDefault="00DB4822" w:rsidP="00E11062">
            <w:pPr>
              <w:pStyle w:val="Konzulensek"/>
            </w:pPr>
            <w:r w:rsidRPr="00DB4822">
              <w:t>director of hit to lead department,  Servier Research Institute of Medicinal Chemistry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Synthesis of Condensed Leucettine Alkaloide Analogues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heterocycles; ring closure; new substances; condensed ring system; aromatic structure</w:t>
      </w:r>
      <w:r>
        <w:t xml:space="preserve"/>
      </w:r>
    </w:p>
    <w:p>
      <w:pPr>
        <w:widowControl w:val="on"/>
        <w:pBdr/>
        <w:spacing w:before="240" w:after="240" w:line="240" w:lineRule="auto"/>
        <w:ind w:left="0" w:right="0"/>
        <w:jc w:val="left"/>
      </w:pPr>
      <w:r>
        <w:rPr>
          <w:color w:val="000000"/>
          <w:sz w:val="24"/>
          <w:szCs w:val="24"/>
        </w:rPr>
        <w:t xml:space="preserve">  In this paper, a new and convenient synthesis is demonstrated for the preparation of condensed Leucettine alkaloid analogues. Earlier, Leucettine alkaloids, Leucettamine B among others were isolated from marine sponges and tested on various kinases. Most of them proved to be relatively good inhibitors for Dyrk and CLK types, involved in the apoptotic pathway of the cell signaling. During the structural optimization of Leucettamine B in the University of Rennes, the inhibitory activity of compound L41 could be improved to nM range for kinase Dyrk 1–4, which was a good starting point for lead optimization. This molecule was involved in the High Throughput Screening (HTS) in the Servier Research Institute of Medicinal Chemistry and it was validated as a new hit. Here, the structural refinement was continued, meanwhile unexpected side reactions were observed during the synthesis of these alkaloide analogues, when the final Knoevenagel condesation was carried out on 8a by 2-carboxylic (10a) or 2-hydroxy bezaldehyde (17a) derivatives as reagents. While, the forming compound 19a was described in the literature by only very few examples, compound 9a proved to be a totally new scaffold.</w:t>
      </w:r>
    </w:p>
    <w:p>
      <w:pPr>
        <w:widowControl w:val="on"/>
        <w:pBdr/>
        <w:spacing w:before="240" w:after="240" w:line="240" w:lineRule="auto"/>
        <w:ind w:left="0" w:right="0"/>
        <w:jc w:val="left"/>
      </w:pPr>
      <w:r>
        <w:rPr>
          <w:color w:val="000000"/>
          <w:sz w:val="24"/>
          <w:szCs w:val="24"/>
        </w:rPr>
        <w:drawing>
          <wp:inline distT="0" distB="0" distL="0" distR="0">
            <wp:extent cx="4665600" cy="2491200"/>
            <wp:docPr id="56132768" name="name1547f25de4c776" descr="imgtmp_2492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4920_int_1.gif"/>
                    <pic:cNvPicPr/>
                  </pic:nvPicPr>
                  <pic:blipFill>
                    <a:blip r:embed="rId1547f25de4c721" cstate="print"/>
                    <a:stretch>
                      <a:fillRect/>
                    </a:stretch>
                  </pic:blipFill>
                  <pic:spPr>
                    <a:xfrm>
                      <a:off x="0" y="0"/>
                      <a:ext cx="4665600" cy="24912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In this work, I aimed to multiple the members of these two compound families, examining the ring closure process in which cases appeared. For that purpuse, I varied both ring systems in numerous points systematicaly, resulting more than 60 new substances, which have not been described in the literature before. The ring closure step was stuied by theoretical chemistry methods as well, in order to find wich rules control the two ring closure steps. Finally, some of the compounds prepared were recorded by fluorescence spectroscope, exhibiting nice fluorescence specra, opening the opportunity for further chemical or biochemical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25467">
    <w:multiLevelType w:val="hybridMultilevel"/>
    <w:lvl w:ilvl="0" w:tplc="41093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25467">
    <w:abstractNumId w:val="21825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70883" Type="http://schemas.openxmlformats.org/officeDocument/2006/relationships/numbering" Target="numbering.xml"/><Relationship Id="rId1547f25de4c721" Type="http://schemas.openxmlformats.org/officeDocument/2006/relationships/image" Target="media/imgrId1547f25de4c72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